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4408" w:rsidRDefault="008B3D63" w:rsidP="00294408">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Pr>
          <w:rFonts w:ascii="Times New Roman" w:eastAsia="Times New Roman" w:hAnsi="Times New Roman" w:cs="Times New Roman"/>
          <w:b/>
          <w:bCs/>
          <w:sz w:val="36"/>
          <w:szCs w:val="36"/>
          <w:lang w:eastAsia="ru-RU"/>
        </w:rPr>
        <w:t>Лабораторно-п</w:t>
      </w:r>
      <w:r w:rsidR="00294408" w:rsidRPr="00294408">
        <w:rPr>
          <w:rFonts w:ascii="Times New Roman" w:eastAsia="Times New Roman" w:hAnsi="Times New Roman" w:cs="Times New Roman"/>
          <w:b/>
          <w:bCs/>
          <w:sz w:val="36"/>
          <w:szCs w:val="36"/>
          <w:lang w:eastAsia="ru-RU"/>
        </w:rPr>
        <w:t>рактическое занятие №</w:t>
      </w:r>
      <w:r w:rsidR="0041770A">
        <w:rPr>
          <w:rFonts w:ascii="Times New Roman" w:eastAsia="Times New Roman" w:hAnsi="Times New Roman" w:cs="Times New Roman"/>
          <w:b/>
          <w:bCs/>
          <w:sz w:val="36"/>
          <w:szCs w:val="36"/>
          <w:lang w:eastAsia="ru-RU"/>
        </w:rPr>
        <w:t>2</w:t>
      </w:r>
      <w:r w:rsidR="00294408">
        <w:rPr>
          <w:rFonts w:ascii="Times New Roman" w:eastAsia="Times New Roman" w:hAnsi="Times New Roman" w:cs="Times New Roman"/>
          <w:b/>
          <w:bCs/>
          <w:sz w:val="36"/>
          <w:szCs w:val="36"/>
          <w:lang w:eastAsia="ru-RU"/>
        </w:rPr>
        <w:t xml:space="preserve">     </w:t>
      </w:r>
    </w:p>
    <w:p w:rsidR="00BA5262" w:rsidRPr="00294408" w:rsidRDefault="00294408" w:rsidP="00294408">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294408">
        <w:rPr>
          <w:rFonts w:ascii="Times New Roman" w:eastAsia="Times New Roman" w:hAnsi="Times New Roman" w:cs="Times New Roman"/>
          <w:b/>
          <w:bCs/>
          <w:sz w:val="36"/>
          <w:szCs w:val="36"/>
          <w:lang w:eastAsia="ru-RU"/>
        </w:rPr>
        <w:t xml:space="preserve"> Факсимильные аппараты.</w:t>
      </w:r>
    </w:p>
    <w:tbl>
      <w:tblPr>
        <w:tblW w:w="5228" w:type="pct"/>
        <w:tblCellSpacing w:w="0" w:type="dxa"/>
        <w:tblInd w:w="-426" w:type="dxa"/>
        <w:tblCellMar>
          <w:left w:w="0" w:type="dxa"/>
          <w:right w:w="0" w:type="dxa"/>
        </w:tblCellMar>
        <w:tblLook w:val="04A0" w:firstRow="1" w:lastRow="0" w:firstColumn="1" w:lastColumn="0" w:noHBand="0" w:noVBand="1"/>
      </w:tblPr>
      <w:tblGrid>
        <w:gridCol w:w="9782"/>
      </w:tblGrid>
      <w:tr w:rsidR="00294408" w:rsidRPr="00294408" w:rsidTr="00B45B44">
        <w:trPr>
          <w:tblCellSpacing w:w="0" w:type="dxa"/>
        </w:trPr>
        <w:tc>
          <w:tcPr>
            <w:tcW w:w="5000" w:type="pct"/>
            <w:vAlign w:val="center"/>
            <w:hideMark/>
          </w:tcPr>
          <w:p w:rsidR="00294408" w:rsidRPr="00294408" w:rsidRDefault="00294408" w:rsidP="00294408">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Pr>
                <w:rFonts w:ascii="Times New Roman" w:eastAsia="Times New Roman" w:hAnsi="Times New Roman" w:cs="Times New Roman"/>
                <w:b/>
                <w:bCs/>
                <w:sz w:val="36"/>
                <w:szCs w:val="36"/>
                <w:lang w:eastAsia="ru-RU"/>
              </w:rPr>
              <w:t xml:space="preserve">Задание </w:t>
            </w:r>
          </w:p>
        </w:tc>
      </w:tr>
      <w:tr w:rsidR="00294408" w:rsidRPr="00294408" w:rsidTr="00B45B44">
        <w:trPr>
          <w:tblCellSpacing w:w="0" w:type="dxa"/>
        </w:trPr>
        <w:tc>
          <w:tcPr>
            <w:tcW w:w="5000" w:type="pct"/>
            <w:vAlign w:val="center"/>
            <w:hideMark/>
          </w:tcPr>
          <w:p w:rsidR="00294408" w:rsidRPr="006E16F5" w:rsidRDefault="00294408" w:rsidP="0016734A">
            <w:pPr>
              <w:numPr>
                <w:ilvl w:val="0"/>
                <w:numId w:val="1"/>
              </w:numPr>
              <w:spacing w:before="100" w:beforeAutospacing="1" w:after="240" w:line="240" w:lineRule="auto"/>
              <w:rPr>
                <w:rFonts w:ascii="Times New Roman" w:eastAsia="Times New Roman" w:hAnsi="Times New Roman" w:cs="Times New Roman"/>
                <w:bCs/>
                <w:sz w:val="28"/>
                <w:szCs w:val="36"/>
                <w:lang w:eastAsia="ru-RU"/>
              </w:rPr>
            </w:pPr>
            <w:r w:rsidRPr="006E16F5">
              <w:rPr>
                <w:rFonts w:ascii="Times New Roman" w:eastAsia="Times New Roman" w:hAnsi="Times New Roman" w:cs="Times New Roman"/>
                <w:bCs/>
                <w:sz w:val="28"/>
                <w:szCs w:val="36"/>
                <w:lang w:eastAsia="ru-RU"/>
              </w:rPr>
              <w:t xml:space="preserve">Рассчитать время передачи штрихового изображения одной страницы формата А4, для разных режимов разрешающей способности - стандартной, улучшенной и сверхвысокой </w:t>
            </w:r>
            <w:proofErr w:type="gramStart"/>
            <w:r w:rsidRPr="006E16F5">
              <w:rPr>
                <w:rFonts w:ascii="Times New Roman" w:eastAsia="Times New Roman" w:hAnsi="Times New Roman" w:cs="Times New Roman"/>
                <w:bCs/>
                <w:sz w:val="28"/>
                <w:szCs w:val="36"/>
                <w:lang w:eastAsia="ru-RU"/>
              </w:rPr>
              <w:t>( STANDART</w:t>
            </w:r>
            <w:proofErr w:type="gramEnd"/>
            <w:r w:rsidRPr="006E16F5">
              <w:rPr>
                <w:rFonts w:ascii="Times New Roman" w:eastAsia="Times New Roman" w:hAnsi="Times New Roman" w:cs="Times New Roman"/>
                <w:bCs/>
                <w:sz w:val="28"/>
                <w:szCs w:val="36"/>
                <w:lang w:eastAsia="ru-RU"/>
              </w:rPr>
              <w:t>, FINE, </w:t>
            </w:r>
            <w:proofErr w:type="spellStart"/>
            <w:r w:rsidRPr="006E16F5">
              <w:rPr>
                <w:rFonts w:ascii="Times New Roman" w:eastAsia="Times New Roman" w:hAnsi="Times New Roman" w:cs="Times New Roman"/>
                <w:bCs/>
                <w:sz w:val="28"/>
                <w:szCs w:val="36"/>
                <w:lang w:eastAsia="ru-RU"/>
              </w:rPr>
              <w:t>Super</w:t>
            </w:r>
            <w:proofErr w:type="spellEnd"/>
            <w:r w:rsidRPr="006E16F5">
              <w:rPr>
                <w:rFonts w:ascii="Times New Roman" w:eastAsia="Times New Roman" w:hAnsi="Times New Roman" w:cs="Times New Roman"/>
                <w:bCs/>
                <w:sz w:val="28"/>
                <w:szCs w:val="36"/>
                <w:lang w:eastAsia="ru-RU"/>
              </w:rPr>
              <w:t> FINE).</w:t>
            </w:r>
          </w:p>
          <w:p w:rsidR="00294408" w:rsidRPr="006E16F5" w:rsidRDefault="00294408" w:rsidP="0016734A">
            <w:pPr>
              <w:numPr>
                <w:ilvl w:val="0"/>
                <w:numId w:val="1"/>
              </w:numPr>
              <w:spacing w:before="100" w:beforeAutospacing="1" w:after="240" w:line="240" w:lineRule="auto"/>
              <w:rPr>
                <w:rFonts w:ascii="Times New Roman" w:eastAsia="Times New Roman" w:hAnsi="Times New Roman" w:cs="Times New Roman"/>
                <w:bCs/>
                <w:sz w:val="28"/>
                <w:szCs w:val="36"/>
                <w:lang w:eastAsia="ru-RU"/>
              </w:rPr>
            </w:pPr>
            <w:r w:rsidRPr="006E16F5">
              <w:rPr>
                <w:rFonts w:ascii="Times New Roman" w:eastAsia="Times New Roman" w:hAnsi="Times New Roman" w:cs="Times New Roman"/>
                <w:bCs/>
                <w:sz w:val="28"/>
                <w:szCs w:val="36"/>
                <w:lang w:eastAsia="ru-RU"/>
              </w:rPr>
              <w:t xml:space="preserve">Модем </w:t>
            </w:r>
            <w:proofErr w:type="spellStart"/>
            <w:r w:rsidRPr="006E16F5">
              <w:rPr>
                <w:rFonts w:ascii="Times New Roman" w:eastAsia="Times New Roman" w:hAnsi="Times New Roman" w:cs="Times New Roman"/>
                <w:bCs/>
                <w:sz w:val="28"/>
                <w:szCs w:val="36"/>
                <w:lang w:eastAsia="ru-RU"/>
              </w:rPr>
              <w:t>факсаппарата</w:t>
            </w:r>
            <w:proofErr w:type="spellEnd"/>
            <w:r w:rsidRPr="006E16F5">
              <w:rPr>
                <w:rFonts w:ascii="Times New Roman" w:eastAsia="Times New Roman" w:hAnsi="Times New Roman" w:cs="Times New Roman"/>
                <w:bCs/>
                <w:sz w:val="28"/>
                <w:szCs w:val="36"/>
                <w:lang w:eastAsia="ru-RU"/>
              </w:rPr>
              <w:t xml:space="preserve"> использует </w:t>
            </w:r>
            <w:proofErr w:type="gramStart"/>
            <w:r w:rsidRPr="006E16F5">
              <w:rPr>
                <w:rFonts w:ascii="Times New Roman" w:eastAsia="Times New Roman" w:hAnsi="Times New Roman" w:cs="Times New Roman"/>
                <w:bCs/>
                <w:sz w:val="28"/>
                <w:szCs w:val="36"/>
                <w:lang w:eastAsia="ru-RU"/>
              </w:rPr>
              <w:t>модуляцию,  соответствующую</w:t>
            </w:r>
            <w:proofErr w:type="gramEnd"/>
            <w:r w:rsidRPr="006E16F5">
              <w:rPr>
                <w:rFonts w:ascii="Times New Roman" w:eastAsia="Times New Roman" w:hAnsi="Times New Roman" w:cs="Times New Roman"/>
                <w:bCs/>
                <w:sz w:val="28"/>
                <w:szCs w:val="36"/>
                <w:lang w:eastAsia="ru-RU"/>
              </w:rPr>
              <w:t xml:space="preserve">  Рекомендации V.29 (скорость передачи данных R=9600 </w:t>
            </w:r>
            <w:proofErr w:type="spellStart"/>
            <w:r w:rsidRPr="006E16F5">
              <w:rPr>
                <w:rFonts w:ascii="Times New Roman" w:eastAsia="Times New Roman" w:hAnsi="Times New Roman" w:cs="Times New Roman"/>
                <w:bCs/>
                <w:sz w:val="28"/>
                <w:szCs w:val="36"/>
                <w:lang w:eastAsia="ru-RU"/>
              </w:rPr>
              <w:t>бит.с</w:t>
            </w:r>
            <w:proofErr w:type="spellEnd"/>
            <w:r w:rsidRPr="006E16F5">
              <w:rPr>
                <w:rFonts w:ascii="Times New Roman" w:eastAsia="Times New Roman" w:hAnsi="Times New Roman" w:cs="Times New Roman"/>
                <w:bCs/>
                <w:sz w:val="28"/>
                <w:szCs w:val="36"/>
                <w:lang w:eastAsia="ru-RU"/>
              </w:rPr>
              <w:t>, скорость модуляции B=2400 Бод). Модуляционный код приведен в таблице 6 (1) методических указаний.</w:t>
            </w:r>
          </w:p>
          <w:p w:rsidR="00294408" w:rsidRPr="006E16F5" w:rsidRDefault="00294408" w:rsidP="0016734A">
            <w:pPr>
              <w:numPr>
                <w:ilvl w:val="0"/>
                <w:numId w:val="1"/>
              </w:numPr>
              <w:spacing w:before="100" w:beforeAutospacing="1" w:after="100" w:afterAutospacing="1" w:line="240" w:lineRule="auto"/>
              <w:rPr>
                <w:rFonts w:ascii="Times New Roman" w:eastAsia="Times New Roman" w:hAnsi="Times New Roman" w:cs="Times New Roman"/>
                <w:bCs/>
                <w:sz w:val="28"/>
                <w:szCs w:val="36"/>
                <w:lang w:eastAsia="ru-RU"/>
              </w:rPr>
            </w:pPr>
            <w:r w:rsidRPr="006E16F5">
              <w:rPr>
                <w:rFonts w:ascii="Times New Roman" w:eastAsia="Times New Roman" w:hAnsi="Times New Roman" w:cs="Times New Roman"/>
                <w:bCs/>
                <w:sz w:val="28"/>
                <w:szCs w:val="36"/>
                <w:lang w:eastAsia="ru-RU"/>
              </w:rPr>
              <w:t xml:space="preserve">Изобразить осциллограмму модулированного сигнала на выходе факс-аппарата, </w:t>
            </w:r>
            <w:proofErr w:type="gramStart"/>
            <w:r w:rsidRPr="006E16F5">
              <w:rPr>
                <w:rFonts w:ascii="Times New Roman" w:eastAsia="Times New Roman" w:hAnsi="Times New Roman" w:cs="Times New Roman"/>
                <w:bCs/>
                <w:sz w:val="28"/>
                <w:szCs w:val="36"/>
                <w:lang w:eastAsia="ru-RU"/>
              </w:rPr>
              <w:t>передающего  двоичную</w:t>
            </w:r>
            <w:proofErr w:type="gramEnd"/>
            <w:r w:rsidRPr="006E16F5">
              <w:rPr>
                <w:rFonts w:ascii="Times New Roman" w:eastAsia="Times New Roman" w:hAnsi="Times New Roman" w:cs="Times New Roman"/>
                <w:bCs/>
                <w:sz w:val="28"/>
                <w:szCs w:val="36"/>
                <w:lang w:eastAsia="ru-RU"/>
              </w:rPr>
              <w:t xml:space="preserve"> последовательность, отображающую двоичную запись трех цифр.</w:t>
            </w:r>
          </w:p>
          <w:p w:rsidR="00294408" w:rsidRPr="006E16F5" w:rsidRDefault="00294408" w:rsidP="00294408">
            <w:pPr>
              <w:spacing w:before="100" w:beforeAutospacing="1" w:after="100" w:afterAutospacing="1" w:line="240" w:lineRule="auto"/>
              <w:outlineLvl w:val="1"/>
              <w:rPr>
                <w:rFonts w:ascii="Times New Roman" w:eastAsia="Times New Roman" w:hAnsi="Times New Roman" w:cs="Times New Roman"/>
                <w:bCs/>
                <w:color w:val="FF0000"/>
                <w:sz w:val="28"/>
                <w:szCs w:val="36"/>
                <w:lang w:eastAsia="ru-RU"/>
              </w:rPr>
            </w:pPr>
            <w:r w:rsidRPr="006E16F5">
              <w:rPr>
                <w:rFonts w:ascii="Times New Roman" w:eastAsia="Times New Roman" w:hAnsi="Times New Roman" w:cs="Times New Roman"/>
                <w:bCs/>
                <w:color w:val="FF0000"/>
                <w:sz w:val="28"/>
                <w:szCs w:val="36"/>
                <w:lang w:eastAsia="ru-RU"/>
              </w:rPr>
              <w:t>Первые две цифры – это номер группы;</w:t>
            </w:r>
          </w:p>
          <w:p w:rsidR="00294408" w:rsidRPr="006E16F5" w:rsidRDefault="00294408" w:rsidP="00294408">
            <w:pPr>
              <w:spacing w:before="100" w:beforeAutospacing="1" w:after="100" w:afterAutospacing="1" w:line="240" w:lineRule="auto"/>
              <w:outlineLvl w:val="1"/>
              <w:rPr>
                <w:rFonts w:ascii="Times New Roman" w:eastAsia="Times New Roman" w:hAnsi="Times New Roman" w:cs="Times New Roman"/>
                <w:bCs/>
                <w:color w:val="FF0000"/>
                <w:sz w:val="28"/>
                <w:szCs w:val="36"/>
                <w:lang w:eastAsia="ru-RU"/>
              </w:rPr>
            </w:pPr>
            <w:r w:rsidRPr="006E16F5">
              <w:rPr>
                <w:rFonts w:ascii="Times New Roman" w:eastAsia="Times New Roman" w:hAnsi="Times New Roman" w:cs="Times New Roman"/>
                <w:bCs/>
                <w:color w:val="FF0000"/>
                <w:sz w:val="28"/>
                <w:szCs w:val="36"/>
                <w:lang w:eastAsia="ru-RU"/>
              </w:rPr>
              <w:t>Третья цифра – последняя цифра пароля.</w:t>
            </w:r>
          </w:p>
          <w:p w:rsidR="00294408" w:rsidRPr="006E16F5" w:rsidRDefault="00294408" w:rsidP="0016734A">
            <w:pPr>
              <w:numPr>
                <w:ilvl w:val="0"/>
                <w:numId w:val="2"/>
              </w:numPr>
              <w:spacing w:before="100" w:beforeAutospacing="1" w:after="100" w:afterAutospacing="1" w:line="240" w:lineRule="auto"/>
              <w:rPr>
                <w:rFonts w:ascii="Times New Roman" w:eastAsia="Times New Roman" w:hAnsi="Times New Roman" w:cs="Times New Roman"/>
                <w:bCs/>
                <w:sz w:val="28"/>
                <w:szCs w:val="36"/>
                <w:lang w:eastAsia="ru-RU"/>
              </w:rPr>
            </w:pPr>
            <w:r w:rsidRPr="006E16F5">
              <w:rPr>
                <w:rFonts w:ascii="Times New Roman" w:eastAsia="Times New Roman" w:hAnsi="Times New Roman" w:cs="Times New Roman"/>
                <w:bCs/>
                <w:sz w:val="28"/>
                <w:szCs w:val="36"/>
                <w:lang w:eastAsia="ru-RU"/>
              </w:rPr>
              <w:t>Изобразить фрагмент строки, отображенный этой двоичной последовательностью (1- белое, 0- черное).</w:t>
            </w:r>
          </w:p>
          <w:p w:rsidR="00294408" w:rsidRPr="006E16F5" w:rsidRDefault="00294408" w:rsidP="00294408">
            <w:pPr>
              <w:spacing w:before="100" w:beforeAutospacing="1" w:after="100" w:afterAutospacing="1" w:line="240" w:lineRule="auto"/>
              <w:outlineLvl w:val="1"/>
              <w:rPr>
                <w:rFonts w:ascii="Times New Roman" w:eastAsia="Times New Roman" w:hAnsi="Times New Roman" w:cs="Times New Roman"/>
                <w:bCs/>
                <w:sz w:val="28"/>
                <w:szCs w:val="36"/>
                <w:lang w:eastAsia="ru-RU"/>
              </w:rPr>
            </w:pPr>
          </w:p>
          <w:p w:rsidR="00294408" w:rsidRPr="00294408" w:rsidRDefault="00294408" w:rsidP="006E16F5">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Pr>
                <w:rFonts w:ascii="Times New Roman" w:eastAsia="Times New Roman" w:hAnsi="Times New Roman" w:cs="Times New Roman"/>
                <w:b/>
                <w:bCs/>
                <w:sz w:val="36"/>
                <w:szCs w:val="36"/>
                <w:lang w:eastAsia="ru-RU"/>
              </w:rPr>
              <w:t>Теор</w:t>
            </w:r>
            <w:r w:rsidR="006E16F5">
              <w:rPr>
                <w:rFonts w:ascii="Times New Roman" w:eastAsia="Times New Roman" w:hAnsi="Times New Roman" w:cs="Times New Roman"/>
                <w:b/>
                <w:bCs/>
                <w:sz w:val="36"/>
                <w:szCs w:val="36"/>
                <w:lang w:eastAsia="ru-RU"/>
              </w:rPr>
              <w:t>ия</w:t>
            </w:r>
          </w:p>
        </w:tc>
      </w:tr>
      <w:tr w:rsidR="00294408" w:rsidRPr="00294408" w:rsidTr="00B45B44">
        <w:trPr>
          <w:tblCellSpacing w:w="0" w:type="dxa"/>
        </w:trPr>
        <w:tc>
          <w:tcPr>
            <w:tcW w:w="5000" w:type="pct"/>
            <w:vAlign w:val="center"/>
            <w:hideMark/>
          </w:tcPr>
          <w:p w:rsidR="00294408" w:rsidRPr="006E16F5" w:rsidRDefault="00294408" w:rsidP="00294408">
            <w:pPr>
              <w:spacing w:before="100" w:beforeAutospacing="1" w:after="100" w:afterAutospacing="1" w:line="240" w:lineRule="auto"/>
              <w:jc w:val="center"/>
              <w:outlineLvl w:val="1"/>
              <w:rPr>
                <w:rFonts w:ascii="Times New Roman" w:eastAsia="Times New Roman" w:hAnsi="Times New Roman" w:cs="Times New Roman"/>
                <w:b/>
                <w:bCs/>
                <w:sz w:val="28"/>
                <w:szCs w:val="28"/>
                <w:lang w:eastAsia="ru-RU"/>
              </w:rPr>
            </w:pPr>
          </w:p>
          <w:p w:rsidR="00294408" w:rsidRPr="006E16F5" w:rsidRDefault="00294408" w:rsidP="00294408">
            <w:pPr>
              <w:pStyle w:val="a4"/>
              <w:numPr>
                <w:ilvl w:val="0"/>
                <w:numId w:val="3"/>
              </w:numPr>
              <w:spacing w:before="100" w:beforeAutospacing="1" w:after="100" w:afterAutospacing="1" w:line="240" w:lineRule="auto"/>
              <w:jc w:val="center"/>
              <w:outlineLvl w:val="2"/>
              <w:rPr>
                <w:rFonts w:ascii="Times New Roman" w:eastAsia="Times New Roman" w:hAnsi="Times New Roman" w:cs="Times New Roman"/>
                <w:b/>
                <w:bCs/>
                <w:sz w:val="28"/>
                <w:szCs w:val="28"/>
                <w:lang w:eastAsia="ru-RU"/>
              </w:rPr>
            </w:pPr>
            <w:r w:rsidRPr="006E16F5">
              <w:rPr>
                <w:rFonts w:ascii="Times New Roman" w:eastAsia="Times New Roman" w:hAnsi="Times New Roman" w:cs="Times New Roman"/>
                <w:b/>
                <w:bCs/>
                <w:sz w:val="28"/>
                <w:szCs w:val="28"/>
                <w:lang w:eastAsia="ru-RU"/>
              </w:rPr>
              <w:t>Структурная схема факсимильной передачи изображений.</w:t>
            </w:r>
          </w:p>
        </w:tc>
      </w:tr>
      <w:tr w:rsidR="00294408" w:rsidRPr="00294408" w:rsidTr="00B45B44">
        <w:trPr>
          <w:tblCellSpacing w:w="0" w:type="dxa"/>
        </w:trPr>
        <w:tc>
          <w:tcPr>
            <w:tcW w:w="5000" w:type="pct"/>
            <w:vAlign w:val="center"/>
            <w:hideMark/>
          </w:tcPr>
          <w:p w:rsidR="00294408" w:rsidRPr="006E16F5" w:rsidRDefault="00294408" w:rsidP="00294408">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 xml:space="preserve">Факсимильной связью называется передача неподвижных изображений по каналам связи. Принимаемые изображения воспроизводятся на твердом носителе (специальной или обычной бумаге), поэтому факсимильная связь относится к документальным видам связи (документальная факсимильная связь - ДФС). Документ, подлежащий передаче, может быть напечатан или написан вручную. Он может содержать текст, чертежи, рисунки, подписи, оттиски печатей, быть черно-белым, полутоновым, многоцветным. В последнем случае воспроизведение копии (факсимиле) будет черно-белым, так как системы ДФС рассчитаны на передачу наиболее широко распространенных </w:t>
            </w:r>
            <w:proofErr w:type="spellStart"/>
            <w:r w:rsidRPr="006E16F5">
              <w:rPr>
                <w:rFonts w:ascii="Times New Roman" w:eastAsia="Times New Roman" w:hAnsi="Times New Roman" w:cs="Times New Roman"/>
                <w:sz w:val="28"/>
                <w:szCs w:val="28"/>
                <w:lang w:eastAsia="ru-RU"/>
              </w:rPr>
              <w:t>двухградационных</w:t>
            </w:r>
            <w:proofErr w:type="spellEnd"/>
            <w:r w:rsidRPr="006E16F5">
              <w:rPr>
                <w:rFonts w:ascii="Times New Roman" w:eastAsia="Times New Roman" w:hAnsi="Times New Roman" w:cs="Times New Roman"/>
                <w:sz w:val="28"/>
                <w:szCs w:val="28"/>
                <w:lang w:eastAsia="ru-RU"/>
              </w:rPr>
              <w:t xml:space="preserve"> черно-белых документов.</w:t>
            </w:r>
          </w:p>
          <w:p w:rsidR="00294408" w:rsidRPr="006E16F5" w:rsidRDefault="00294408" w:rsidP="00294408">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lastRenderedPageBreak/>
              <w:t xml:space="preserve">Принцип преобразования изображения передаваемого документа в электрический сигнал состоит в следующем. Основным элементом, осуществляющим фотоэлектрическое преобразование (ФЭП) в современных факсимильных аппаратах, является сканер на основе линейки </w:t>
            </w:r>
            <w:proofErr w:type="spellStart"/>
            <w:r w:rsidRPr="006E16F5">
              <w:rPr>
                <w:rFonts w:ascii="Times New Roman" w:eastAsia="Times New Roman" w:hAnsi="Times New Roman" w:cs="Times New Roman"/>
                <w:sz w:val="28"/>
                <w:szCs w:val="28"/>
                <w:lang w:eastAsia="ru-RU"/>
              </w:rPr>
              <w:t>миниатюрныхприборов</w:t>
            </w:r>
            <w:proofErr w:type="spellEnd"/>
            <w:r w:rsidRPr="006E16F5">
              <w:rPr>
                <w:rFonts w:ascii="Times New Roman" w:eastAsia="Times New Roman" w:hAnsi="Times New Roman" w:cs="Times New Roman"/>
                <w:sz w:val="28"/>
                <w:szCs w:val="28"/>
                <w:lang w:eastAsia="ru-RU"/>
              </w:rPr>
              <w:t xml:space="preserve"> с зарядовой связью (ПЗС). Совокупность ПЗС &lt;просматривает&gt; расположенную под ними узкую полосу (шириной порядка 1/8 мм) изображения передаваемого документа. Эта полоса называется строкой. Световой поток, отраженный от поверхности растр-элемента, т.е. участка строки, находящегося под соответствующим прибором с зарядовой связью, вызывает в приборе зарядовый пакет электронов, величина которого пропорциональна силе отраженного от </w:t>
            </w:r>
            <w:proofErr w:type="spellStart"/>
            <w:r w:rsidRPr="006E16F5">
              <w:rPr>
                <w:rFonts w:ascii="Times New Roman" w:eastAsia="Times New Roman" w:hAnsi="Times New Roman" w:cs="Times New Roman"/>
                <w:sz w:val="28"/>
                <w:szCs w:val="28"/>
                <w:lang w:eastAsia="ru-RU"/>
              </w:rPr>
              <w:t>растрэлемента</w:t>
            </w:r>
            <w:proofErr w:type="spellEnd"/>
            <w:r w:rsidRPr="006E16F5">
              <w:rPr>
                <w:rFonts w:ascii="Times New Roman" w:eastAsia="Times New Roman" w:hAnsi="Times New Roman" w:cs="Times New Roman"/>
                <w:sz w:val="28"/>
                <w:szCs w:val="28"/>
                <w:lang w:eastAsia="ru-RU"/>
              </w:rPr>
              <w:t xml:space="preserve"> светового потока.</w:t>
            </w:r>
          </w:p>
        </w:tc>
      </w:tr>
      <w:tr w:rsidR="00294408" w:rsidRPr="00294408" w:rsidTr="00B45B44">
        <w:trPr>
          <w:tblCellSpacing w:w="0" w:type="dxa"/>
        </w:trPr>
        <w:tc>
          <w:tcPr>
            <w:tcW w:w="5000" w:type="pct"/>
            <w:vAlign w:val="center"/>
            <w:hideMark/>
          </w:tcPr>
          <w:p w:rsidR="00294408" w:rsidRPr="006E16F5" w:rsidRDefault="00294408" w:rsidP="00294408">
            <w:pPr>
              <w:spacing w:after="0" w:line="240" w:lineRule="auto"/>
              <w:jc w:val="center"/>
              <w:rPr>
                <w:rFonts w:ascii="Times New Roman" w:eastAsia="Times New Roman" w:hAnsi="Times New Roman" w:cs="Times New Roman"/>
                <w:sz w:val="28"/>
                <w:szCs w:val="28"/>
                <w:lang w:eastAsia="ru-RU"/>
              </w:rPr>
            </w:pPr>
            <w:r w:rsidRPr="006E16F5">
              <w:rPr>
                <w:rFonts w:ascii="Times New Roman" w:eastAsia="Times New Roman" w:hAnsi="Times New Roman" w:cs="Times New Roman"/>
                <w:noProof/>
                <w:sz w:val="28"/>
                <w:szCs w:val="28"/>
                <w:lang w:eastAsia="ru-RU"/>
              </w:rPr>
              <w:lastRenderedPageBreak/>
              <w:drawing>
                <wp:inline distT="0" distB="0" distL="0" distR="0">
                  <wp:extent cx="4762500" cy="32956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схема факс. аппарата.jpg"/>
                          <pic:cNvPicPr/>
                        </pic:nvPicPr>
                        <pic:blipFill>
                          <a:blip r:embed="rId5">
                            <a:extLst>
                              <a:ext uri="{28A0092B-C50C-407E-A947-70E740481C1C}">
                                <a14:useLocalDpi xmlns:a14="http://schemas.microsoft.com/office/drawing/2010/main" val="0"/>
                              </a:ext>
                            </a:extLst>
                          </a:blip>
                          <a:stretch>
                            <a:fillRect/>
                          </a:stretch>
                        </pic:blipFill>
                        <pic:spPr>
                          <a:xfrm>
                            <a:off x="0" y="0"/>
                            <a:ext cx="4762500" cy="3295650"/>
                          </a:xfrm>
                          <a:prstGeom prst="rect">
                            <a:avLst/>
                          </a:prstGeom>
                        </pic:spPr>
                      </pic:pic>
                    </a:graphicData>
                  </a:graphic>
                </wp:inline>
              </w:drawing>
            </w:r>
            <w:r w:rsidRPr="006E16F5">
              <w:rPr>
                <w:rFonts w:ascii="Times New Roman" w:eastAsia="Times New Roman" w:hAnsi="Times New Roman" w:cs="Times New Roman"/>
                <w:noProof/>
                <w:sz w:val="28"/>
                <w:szCs w:val="28"/>
                <w:lang w:eastAsia="ru-RU"/>
              </w:rPr>
              <mc:AlternateContent>
                <mc:Choice Requires="wps">
                  <w:drawing>
                    <wp:inline distT="0" distB="0" distL="0" distR="0">
                      <wp:extent cx="304800" cy="304800"/>
                      <wp:effectExtent l="0" t="0" r="0" b="0"/>
                      <wp:docPr id="1" name="Прямоугольник 1" descr="E:\%D0%9F%D0%B5%D1%80%D0%B5%D0%BD%D0%BE%D1%81\%D0%94%D0%9E%D0%9A%D0%A3%D0%9C%D0%95%D0%9D%D0%A2%D0%AB\%D0%BC%D0%BE%D0%B8 %D0%B4%D0%B8%D1%81%D1%86%D0%B8%D0%BF%D0%BB%D0%B8%D0%BD%D1%8B %D1%82%D0%B5%D1%81%D1%82\%D0%9E%D0%A3\course196\images\p4.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10938B5" id="Прямоугольник 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" filled="f" stroked="f">
                      <o:lock v:ext="edit" aspectratio="t"/>
                      <w10:anchorlock/>
                    </v:rect>
                  </w:pict>
                </mc:Fallback>
              </mc:AlternateContent>
            </w:r>
          </w:p>
        </w:tc>
      </w:tr>
      <w:tr w:rsidR="00294408" w:rsidRPr="00294408" w:rsidTr="00B45B44">
        <w:trPr>
          <w:tblCellSpacing w:w="0" w:type="dxa"/>
        </w:trPr>
        <w:tc>
          <w:tcPr>
            <w:tcW w:w="5000" w:type="pct"/>
            <w:vAlign w:val="center"/>
            <w:hideMark/>
          </w:tcPr>
          <w:p w:rsidR="00294408" w:rsidRPr="006E16F5" w:rsidRDefault="00294408" w:rsidP="00294408">
            <w:pPr>
              <w:spacing w:before="100" w:beforeAutospacing="1" w:after="100" w:afterAutospacing="1" w:line="240" w:lineRule="auto"/>
              <w:jc w:val="center"/>
              <w:outlineLvl w:val="3"/>
              <w:rPr>
                <w:rFonts w:ascii="Times New Roman" w:eastAsia="Times New Roman" w:hAnsi="Times New Roman" w:cs="Times New Roman"/>
                <w:b/>
                <w:bCs/>
                <w:sz w:val="28"/>
                <w:szCs w:val="28"/>
                <w:lang w:eastAsia="ru-RU"/>
              </w:rPr>
            </w:pPr>
            <w:r w:rsidRPr="006E16F5">
              <w:rPr>
                <w:rFonts w:ascii="Times New Roman" w:eastAsia="Times New Roman" w:hAnsi="Times New Roman" w:cs="Times New Roman"/>
                <w:b/>
                <w:bCs/>
                <w:sz w:val="28"/>
                <w:szCs w:val="28"/>
                <w:lang w:eastAsia="ru-RU"/>
              </w:rPr>
              <w:t>Рисунок 4 Структурная схема факсимильной передачи.</w:t>
            </w:r>
          </w:p>
          <w:p w:rsidR="00294408" w:rsidRPr="006E16F5" w:rsidRDefault="00294408" w:rsidP="00294408">
            <w:pPr>
              <w:spacing w:after="0" w:line="240" w:lineRule="auto"/>
              <w:jc w:val="center"/>
              <w:rPr>
                <w:rFonts w:ascii="Times New Roman" w:eastAsia="Times New Roman" w:hAnsi="Times New Roman" w:cs="Times New Roman"/>
                <w:sz w:val="28"/>
                <w:szCs w:val="28"/>
                <w:lang w:eastAsia="ru-RU"/>
              </w:rPr>
            </w:pPr>
          </w:p>
        </w:tc>
      </w:tr>
      <w:tr w:rsidR="00294408" w:rsidRPr="00294408" w:rsidTr="00B45B44">
        <w:trPr>
          <w:tblCellSpacing w:w="0" w:type="dxa"/>
        </w:trPr>
        <w:tc>
          <w:tcPr>
            <w:tcW w:w="5000" w:type="pct"/>
            <w:vAlign w:val="center"/>
            <w:hideMark/>
          </w:tcPr>
          <w:p w:rsidR="00294408" w:rsidRPr="006E16F5" w:rsidRDefault="00294408" w:rsidP="00294408">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С помощью двух сдвиговых транспортных ПЗС-регистров зарядовые пакеты переносятся вдоль линейки ПЗС в выходное устройство, где преобразуются в импульсы видеосигнала. После &lt;просмотра&gt; и формирования импульсов видеосигнала одной строки документ протягивается под линейной ПЗС для просмотра и передачи сигналов следующей строки и т.д.</w:t>
            </w:r>
          </w:p>
          <w:p w:rsidR="00294408" w:rsidRPr="006E16F5" w:rsidRDefault="00294408" w:rsidP="00294408">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Сканирование элементов строки передаваемого документа совместно с процессом переноса зарядов вдоль линейки ПЗС в выходное устройство называется строчной разверткой. Скорость строчной развертки определяется частотой тактовых импульсов, поступающих на сдвиговые транспортные ПЗС-регистры.</w:t>
            </w:r>
          </w:p>
          <w:p w:rsidR="00294408" w:rsidRPr="006E16F5" w:rsidRDefault="00294408" w:rsidP="00294408">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На приемной стороне импульсы видео сигнала поступают в синтезирующее устройство (устройство записи принтер).</w:t>
            </w:r>
          </w:p>
        </w:tc>
      </w:tr>
      <w:tr w:rsidR="00294408" w:rsidRPr="00294408" w:rsidTr="00B45B44">
        <w:trPr>
          <w:tblCellSpacing w:w="0" w:type="dxa"/>
        </w:trPr>
        <w:tc>
          <w:tcPr>
            <w:tcW w:w="5000" w:type="pct"/>
            <w:vAlign w:val="center"/>
            <w:hideMark/>
          </w:tcPr>
          <w:p w:rsidR="00294408" w:rsidRPr="006E16F5" w:rsidRDefault="00294408" w:rsidP="00294408">
            <w:pPr>
              <w:pStyle w:val="a4"/>
              <w:numPr>
                <w:ilvl w:val="0"/>
                <w:numId w:val="3"/>
              </w:numPr>
              <w:spacing w:before="100" w:beforeAutospacing="1" w:after="100" w:afterAutospacing="1" w:line="240" w:lineRule="auto"/>
              <w:jc w:val="center"/>
              <w:outlineLvl w:val="2"/>
              <w:rPr>
                <w:rFonts w:ascii="Times New Roman" w:eastAsia="Times New Roman" w:hAnsi="Times New Roman" w:cs="Times New Roman"/>
                <w:b/>
                <w:bCs/>
                <w:sz w:val="28"/>
                <w:szCs w:val="28"/>
                <w:lang w:eastAsia="ru-RU"/>
              </w:rPr>
            </w:pPr>
            <w:r w:rsidRPr="006E16F5">
              <w:rPr>
                <w:rFonts w:ascii="Times New Roman" w:eastAsia="Times New Roman" w:hAnsi="Times New Roman" w:cs="Times New Roman"/>
                <w:b/>
                <w:bCs/>
                <w:sz w:val="28"/>
                <w:szCs w:val="28"/>
                <w:lang w:eastAsia="ru-RU"/>
              </w:rPr>
              <w:lastRenderedPageBreak/>
              <w:t xml:space="preserve"> Параметры факсимильной передачи.</w:t>
            </w:r>
          </w:p>
        </w:tc>
      </w:tr>
      <w:tr w:rsidR="00294408" w:rsidRPr="00294408" w:rsidTr="00B45B44">
        <w:trPr>
          <w:tblCellSpacing w:w="0" w:type="dxa"/>
        </w:trPr>
        <w:tc>
          <w:tcPr>
            <w:tcW w:w="5000" w:type="pct"/>
            <w:vAlign w:val="center"/>
            <w:hideMark/>
          </w:tcPr>
          <w:p w:rsidR="00294408" w:rsidRPr="006E16F5" w:rsidRDefault="00294408" w:rsidP="00294408">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Минимальные размеры элементов строки, которые могут быть различимы сканирующей системой, определяют разрешающую способность фотоэлектрического преобразователя вдоль строки. Очевидно, что разрешающая способность вдоль строки зависит от плотности расположения ПЗС на линейке. Сканирующая система современных факсимильных аппаратов обеспечивает разрешающую способность вдоль строки 8 точек/мм.</w:t>
            </w:r>
          </w:p>
          <w:p w:rsidR="00294408" w:rsidRPr="006E16F5" w:rsidRDefault="00294408" w:rsidP="00294408">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Разрешающая способность по вертикали (по кадру) зависит не только от размеров ПЗС, но и от величины протяжки документа после передачи очередной строки и составляет 3,85 линий/мм в стандартном режиме работы, 7,7 линий/мм в улучшенном (FINE) режиме и около 12 линии/мм при сверхвысоком (</w:t>
            </w:r>
            <w:proofErr w:type="spellStart"/>
            <w:r w:rsidRPr="006E16F5">
              <w:rPr>
                <w:rFonts w:ascii="Times New Roman" w:eastAsia="Times New Roman" w:hAnsi="Times New Roman" w:cs="Times New Roman"/>
                <w:sz w:val="28"/>
                <w:szCs w:val="28"/>
                <w:lang w:eastAsia="ru-RU"/>
              </w:rPr>
              <w:t>Super</w:t>
            </w:r>
            <w:proofErr w:type="spellEnd"/>
            <w:r w:rsidRPr="006E16F5">
              <w:rPr>
                <w:rFonts w:ascii="Times New Roman" w:eastAsia="Times New Roman" w:hAnsi="Times New Roman" w:cs="Times New Roman"/>
                <w:sz w:val="28"/>
                <w:szCs w:val="28"/>
                <w:lang w:eastAsia="ru-RU"/>
              </w:rPr>
              <w:t xml:space="preserve"> </w:t>
            </w:r>
            <w:proofErr w:type="spellStart"/>
            <w:r w:rsidRPr="006E16F5">
              <w:rPr>
                <w:rFonts w:ascii="Times New Roman" w:eastAsia="Times New Roman" w:hAnsi="Times New Roman" w:cs="Times New Roman"/>
                <w:sz w:val="28"/>
                <w:szCs w:val="28"/>
                <w:lang w:eastAsia="ru-RU"/>
              </w:rPr>
              <w:t>Fine</w:t>
            </w:r>
            <w:proofErr w:type="spellEnd"/>
            <w:r w:rsidRPr="006E16F5">
              <w:rPr>
                <w:rFonts w:ascii="Times New Roman" w:eastAsia="Times New Roman" w:hAnsi="Times New Roman" w:cs="Times New Roman"/>
                <w:sz w:val="28"/>
                <w:szCs w:val="28"/>
                <w:lang w:eastAsia="ru-RU"/>
              </w:rPr>
              <w:t>) режиме разрешающей способности. Большее разрешение позволяет передавать мелкий шрифт или сложную графику, но время передачи также возрастает пропорционально. Следует отметить, что разрешение определяется передающей стороной, а принимающая подстраивается под нее.</w:t>
            </w:r>
          </w:p>
          <w:p w:rsidR="00294408" w:rsidRPr="006E16F5" w:rsidRDefault="00294408" w:rsidP="00294408">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Следующим параметром факсимильной передачи является модуль взаимодействия M= L/(3,14*d</w:t>
            </w:r>
            <w:proofErr w:type="gramStart"/>
            <w:r w:rsidRPr="006E16F5">
              <w:rPr>
                <w:rFonts w:ascii="Times New Roman" w:eastAsia="Times New Roman" w:hAnsi="Times New Roman" w:cs="Times New Roman"/>
                <w:sz w:val="28"/>
                <w:szCs w:val="28"/>
                <w:lang w:eastAsia="ru-RU"/>
              </w:rPr>
              <w:t>) ,</w:t>
            </w:r>
            <w:proofErr w:type="gramEnd"/>
            <w:r w:rsidRPr="006E16F5">
              <w:rPr>
                <w:rFonts w:ascii="Times New Roman" w:eastAsia="Times New Roman" w:hAnsi="Times New Roman" w:cs="Times New Roman"/>
                <w:sz w:val="28"/>
                <w:szCs w:val="28"/>
                <w:lang w:eastAsia="ru-RU"/>
              </w:rPr>
              <w:t xml:space="preserve"> где L- длина строки развертки, d- расстояние между серединами соседних строк, называемое шагом развертки. Равенство модулей взаимодействия совместно работающих факсимильных аппаратов обеспечивает сохранение пропорциональности размеров изображения оригинала и копии документа по горизонтали и вертикали. Рекомендациями МККТТ Т.2 ч Т.4 установлено L=215 мм, M=264 для стандартного режима работы нецифровых факсимильных аппаратов.</w:t>
            </w:r>
          </w:p>
          <w:p w:rsidR="00294408" w:rsidRPr="006E16F5" w:rsidRDefault="00294408" w:rsidP="00294408">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В соответствии с рекомендациями Т.4 число элементов изображения на строке развертки номинальной длины L=215 мм составляет 1728, а число строк в одной странице номинальной длины 297 мм (формат А4) равно 1145 (стандартный режим работы).</w:t>
            </w:r>
          </w:p>
          <w:p w:rsidR="00294408" w:rsidRPr="006E16F5" w:rsidRDefault="00294408" w:rsidP="00294408">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Процессом сканирования документа по горизонтали и вертикали управляет устройство развертки.</w:t>
            </w:r>
          </w:p>
          <w:p w:rsidR="00294408" w:rsidRPr="006E16F5" w:rsidRDefault="00294408" w:rsidP="00294408">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На приемной строке импульсы видеосигнала поступают в синтезирующее устройство (устройство записи, принтер).</w:t>
            </w:r>
          </w:p>
          <w:p w:rsidR="00294408" w:rsidRPr="006E16F5" w:rsidRDefault="00294408" w:rsidP="00294408">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 xml:space="preserve">В факсимильных аппаратах широко используется термографический метод записи с помощью линейки </w:t>
            </w:r>
            <w:proofErr w:type="spellStart"/>
            <w:r w:rsidRPr="006E16F5">
              <w:rPr>
                <w:rFonts w:ascii="Times New Roman" w:eastAsia="Times New Roman" w:hAnsi="Times New Roman" w:cs="Times New Roman"/>
                <w:sz w:val="28"/>
                <w:szCs w:val="28"/>
                <w:lang w:eastAsia="ru-RU"/>
              </w:rPr>
              <w:t>микрорезисторов</w:t>
            </w:r>
            <w:proofErr w:type="spellEnd"/>
            <w:r w:rsidRPr="006E16F5">
              <w:rPr>
                <w:rFonts w:ascii="Times New Roman" w:eastAsia="Times New Roman" w:hAnsi="Times New Roman" w:cs="Times New Roman"/>
                <w:sz w:val="28"/>
                <w:szCs w:val="28"/>
                <w:lang w:eastAsia="ru-RU"/>
              </w:rPr>
              <w:t xml:space="preserve"> на специальную термочувствительную бумагу. Импульсы видеосигнала через ячейки регистра сдвига поступают на соответствующие </w:t>
            </w:r>
            <w:proofErr w:type="spellStart"/>
            <w:r w:rsidRPr="006E16F5">
              <w:rPr>
                <w:rFonts w:ascii="Times New Roman" w:eastAsia="Times New Roman" w:hAnsi="Times New Roman" w:cs="Times New Roman"/>
                <w:sz w:val="28"/>
                <w:szCs w:val="28"/>
                <w:lang w:eastAsia="ru-RU"/>
              </w:rPr>
              <w:t>микрорезисторы</w:t>
            </w:r>
            <w:proofErr w:type="spellEnd"/>
            <w:r w:rsidRPr="006E16F5">
              <w:rPr>
                <w:rFonts w:ascii="Times New Roman" w:eastAsia="Times New Roman" w:hAnsi="Times New Roman" w:cs="Times New Roman"/>
                <w:sz w:val="28"/>
                <w:szCs w:val="28"/>
                <w:lang w:eastAsia="ru-RU"/>
              </w:rPr>
              <w:t xml:space="preserve">, находящихся в соприкосновении с поверхностью термочувствительной бумаги. При локальном нагреве </w:t>
            </w:r>
            <w:proofErr w:type="spellStart"/>
            <w:r w:rsidRPr="006E16F5">
              <w:rPr>
                <w:rFonts w:ascii="Times New Roman" w:eastAsia="Times New Roman" w:hAnsi="Times New Roman" w:cs="Times New Roman"/>
                <w:sz w:val="28"/>
                <w:szCs w:val="28"/>
                <w:lang w:eastAsia="ru-RU"/>
              </w:rPr>
              <w:t>микрорезистором</w:t>
            </w:r>
            <w:proofErr w:type="spellEnd"/>
            <w:r w:rsidRPr="006E16F5">
              <w:rPr>
                <w:rFonts w:ascii="Times New Roman" w:eastAsia="Times New Roman" w:hAnsi="Times New Roman" w:cs="Times New Roman"/>
                <w:sz w:val="28"/>
                <w:szCs w:val="28"/>
                <w:lang w:eastAsia="ru-RU"/>
              </w:rPr>
              <w:t xml:space="preserve"> термочувствительного слоя бумаги он меняет свой цвет в точке нагрева.</w:t>
            </w:r>
          </w:p>
          <w:p w:rsidR="00294408" w:rsidRPr="006E16F5" w:rsidRDefault="00294408" w:rsidP="00294408">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lastRenderedPageBreak/>
              <w:t>В современных факсимильных аппаратах также применяется струйный способ записи на обычную бумагу с помощью специальной краски.</w:t>
            </w:r>
          </w:p>
          <w:p w:rsidR="00294408" w:rsidRPr="006E16F5" w:rsidRDefault="00294408" w:rsidP="00294408">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 xml:space="preserve">Для </w:t>
            </w:r>
            <w:proofErr w:type="spellStart"/>
            <w:r w:rsidRPr="006E16F5">
              <w:rPr>
                <w:rFonts w:ascii="Times New Roman" w:eastAsia="Times New Roman" w:hAnsi="Times New Roman" w:cs="Times New Roman"/>
                <w:sz w:val="28"/>
                <w:szCs w:val="28"/>
                <w:lang w:eastAsia="ru-RU"/>
              </w:rPr>
              <w:t>безыскаженного</w:t>
            </w:r>
            <w:proofErr w:type="spellEnd"/>
            <w:r w:rsidRPr="006E16F5">
              <w:rPr>
                <w:rFonts w:ascii="Times New Roman" w:eastAsia="Times New Roman" w:hAnsi="Times New Roman" w:cs="Times New Roman"/>
                <w:sz w:val="28"/>
                <w:szCs w:val="28"/>
                <w:lang w:eastAsia="ru-RU"/>
              </w:rPr>
              <w:t xml:space="preserve"> воспроизведения копии документа, записывающее устройство приемного аппарата должно работать согласованно с анализирующим устройством (сканером) аппарата передающей стороны. Для этого, во-первых, сканирование строки и ее запись должны осуществляться с одной скоростью и, во-вторых, считывание и запись должны начинаться с одинаковых положений на оригинале и копии. Оба этих условия обеспечивают устройства синхронизации, управляющие устройствами разверток.</w:t>
            </w:r>
          </w:p>
        </w:tc>
      </w:tr>
      <w:tr w:rsidR="00294408" w:rsidRPr="00294408" w:rsidTr="00B45B44">
        <w:trPr>
          <w:tblCellSpacing w:w="0" w:type="dxa"/>
        </w:trPr>
        <w:tc>
          <w:tcPr>
            <w:tcW w:w="5000" w:type="pct"/>
            <w:vAlign w:val="center"/>
            <w:hideMark/>
          </w:tcPr>
          <w:p w:rsidR="00294408" w:rsidRPr="006E16F5" w:rsidRDefault="00294408" w:rsidP="00294408">
            <w:pPr>
              <w:spacing w:before="100" w:beforeAutospacing="1" w:after="100" w:afterAutospacing="1" w:line="240" w:lineRule="auto"/>
              <w:jc w:val="center"/>
              <w:outlineLvl w:val="2"/>
              <w:rPr>
                <w:rFonts w:ascii="Times New Roman" w:eastAsia="Times New Roman" w:hAnsi="Times New Roman" w:cs="Times New Roman"/>
                <w:b/>
                <w:bCs/>
                <w:sz w:val="28"/>
                <w:szCs w:val="28"/>
                <w:lang w:eastAsia="ru-RU"/>
              </w:rPr>
            </w:pPr>
          </w:p>
          <w:p w:rsidR="00294408" w:rsidRPr="006E16F5" w:rsidRDefault="00294408" w:rsidP="00294408">
            <w:pPr>
              <w:spacing w:before="100" w:beforeAutospacing="1" w:after="100" w:afterAutospacing="1" w:line="240" w:lineRule="auto"/>
              <w:jc w:val="center"/>
              <w:outlineLvl w:val="2"/>
              <w:rPr>
                <w:rFonts w:ascii="Times New Roman" w:eastAsia="Times New Roman" w:hAnsi="Times New Roman" w:cs="Times New Roman"/>
                <w:b/>
                <w:bCs/>
                <w:sz w:val="28"/>
                <w:szCs w:val="28"/>
                <w:lang w:eastAsia="ru-RU"/>
              </w:rPr>
            </w:pPr>
          </w:p>
          <w:p w:rsidR="00294408" w:rsidRPr="006E16F5" w:rsidRDefault="00294408" w:rsidP="00294408">
            <w:pPr>
              <w:spacing w:before="100" w:beforeAutospacing="1" w:after="100" w:afterAutospacing="1" w:line="240" w:lineRule="auto"/>
              <w:jc w:val="center"/>
              <w:outlineLvl w:val="2"/>
              <w:rPr>
                <w:rFonts w:ascii="Times New Roman" w:eastAsia="Times New Roman" w:hAnsi="Times New Roman" w:cs="Times New Roman"/>
                <w:b/>
                <w:bCs/>
                <w:sz w:val="28"/>
                <w:szCs w:val="28"/>
                <w:lang w:eastAsia="ru-RU"/>
              </w:rPr>
            </w:pPr>
            <w:r w:rsidRPr="006E16F5">
              <w:rPr>
                <w:rFonts w:ascii="Times New Roman" w:eastAsia="Times New Roman" w:hAnsi="Times New Roman" w:cs="Times New Roman"/>
                <w:b/>
                <w:bCs/>
                <w:sz w:val="28"/>
                <w:szCs w:val="28"/>
                <w:lang w:eastAsia="ru-RU"/>
              </w:rPr>
              <w:t xml:space="preserve">3. Метод сжатия факсимильных сообщений - модифицированный код </w:t>
            </w:r>
            <w:proofErr w:type="spellStart"/>
            <w:r w:rsidRPr="006E16F5">
              <w:rPr>
                <w:rFonts w:ascii="Times New Roman" w:eastAsia="Times New Roman" w:hAnsi="Times New Roman" w:cs="Times New Roman"/>
                <w:b/>
                <w:bCs/>
                <w:sz w:val="28"/>
                <w:szCs w:val="28"/>
                <w:lang w:eastAsia="ru-RU"/>
              </w:rPr>
              <w:t>Хаффмена</w:t>
            </w:r>
            <w:proofErr w:type="spellEnd"/>
            <w:r w:rsidRPr="006E16F5">
              <w:rPr>
                <w:rFonts w:ascii="Times New Roman" w:eastAsia="Times New Roman" w:hAnsi="Times New Roman" w:cs="Times New Roman"/>
                <w:b/>
                <w:bCs/>
                <w:sz w:val="28"/>
                <w:szCs w:val="28"/>
                <w:lang w:eastAsia="ru-RU"/>
              </w:rPr>
              <w:t>.</w:t>
            </w:r>
          </w:p>
        </w:tc>
      </w:tr>
      <w:tr w:rsidR="00294408" w:rsidRPr="00294408" w:rsidTr="00B45B44">
        <w:trPr>
          <w:tblCellSpacing w:w="0" w:type="dxa"/>
        </w:trPr>
        <w:tc>
          <w:tcPr>
            <w:tcW w:w="5000" w:type="pct"/>
            <w:vAlign w:val="center"/>
            <w:hideMark/>
          </w:tcPr>
          <w:p w:rsidR="00294408" w:rsidRPr="006E16F5" w:rsidRDefault="00294408" w:rsidP="00294408">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Факсимильный способ передачи обладает универсальностью, поскольку позволяет передавать любые графические образы документов. Однако для передачи некоторых типов сообщений, например, машинописных, требуется передавать в канал связи существенно больше единичных элементов, чем при обычном способе передачи символов соответствующими кодовыми комбинациями телеграфного кода. Действительно, при числе факсимильных строк в одной странице формата А4 равном 1145 и числе растр-элементов на одной строке 1728 для передачи одной страницы факсимильным методом потребуется передать около 2 млн. импульсов видеосигнала. В то же время на странице формата А4 размещается до 1600 символов машинописного текста. При использовании 8-разрядных кодовых комбинаций потребуется всего примерно 0,013 млн. единичных элементов, то есть в 150 раз меньше. Соответственно, во столько же раз меньше будет время передачи документа. Приведенный пример иллюстрирует введение избыточности в передаваемое факсимильным методом сообщение и необходимость сокращения избыточности в системах документальной факсимильной связи.</w:t>
            </w:r>
          </w:p>
          <w:p w:rsidR="00294408" w:rsidRPr="006E16F5" w:rsidRDefault="00294408" w:rsidP="00294408">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 xml:space="preserve">В современных факсимильных аппаратах в соответствии с рекомендацией МККТТ Т.30 для устранения избыточности используется одномерная схема кодирования модифицированным кодом </w:t>
            </w:r>
            <w:proofErr w:type="spellStart"/>
            <w:r w:rsidRPr="006E16F5">
              <w:rPr>
                <w:rFonts w:ascii="Times New Roman" w:eastAsia="Times New Roman" w:hAnsi="Times New Roman" w:cs="Times New Roman"/>
                <w:sz w:val="28"/>
                <w:szCs w:val="28"/>
                <w:lang w:eastAsia="ru-RU"/>
              </w:rPr>
              <w:t>Хаффмена</w:t>
            </w:r>
            <w:proofErr w:type="spellEnd"/>
            <w:r w:rsidRPr="006E16F5">
              <w:rPr>
                <w:rFonts w:ascii="Times New Roman" w:eastAsia="Times New Roman" w:hAnsi="Times New Roman" w:cs="Times New Roman"/>
                <w:sz w:val="28"/>
                <w:szCs w:val="28"/>
                <w:lang w:eastAsia="ru-RU"/>
              </w:rPr>
              <w:t xml:space="preserve"> - МКХ (в рекомендации Т.30 обозначен как МН). Суть этого метода состоит в следующем.</w:t>
            </w:r>
          </w:p>
          <w:p w:rsidR="00294408" w:rsidRPr="006E16F5" w:rsidRDefault="00294408" w:rsidP="00294408">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 xml:space="preserve">При сканировании строки изображения последовательности черных и белых растр-элементов преобразуются, соответственно, в последовательности нулей и единиц (серии &lt;черного&gt; и серии &lt;белого&gt;). На основании статистического анализа большого числа типовых документов были определены вероятности появления различных длин серий &lt;белого&gt; или &lt;черного&gt;. Значения длин серий, которые имеют большую вероятность появления, кодируются короткими комбинациями единиц и нулей, и наоборот, </w:t>
            </w:r>
            <w:proofErr w:type="gramStart"/>
            <w:r w:rsidRPr="006E16F5">
              <w:rPr>
                <w:rFonts w:ascii="Times New Roman" w:eastAsia="Times New Roman" w:hAnsi="Times New Roman" w:cs="Times New Roman"/>
                <w:sz w:val="28"/>
                <w:szCs w:val="28"/>
                <w:lang w:eastAsia="ru-RU"/>
              </w:rPr>
              <w:t>длины серий</w:t>
            </w:r>
            <w:proofErr w:type="gramEnd"/>
            <w:r w:rsidRPr="006E16F5">
              <w:rPr>
                <w:rFonts w:ascii="Times New Roman" w:eastAsia="Times New Roman" w:hAnsi="Times New Roman" w:cs="Times New Roman"/>
                <w:sz w:val="28"/>
                <w:szCs w:val="28"/>
                <w:lang w:eastAsia="ru-RU"/>
              </w:rPr>
              <w:t xml:space="preserve"> редко встречающиеся в </w:t>
            </w:r>
            <w:r w:rsidRPr="006E16F5">
              <w:rPr>
                <w:rFonts w:ascii="Times New Roman" w:eastAsia="Times New Roman" w:hAnsi="Times New Roman" w:cs="Times New Roman"/>
                <w:sz w:val="28"/>
                <w:szCs w:val="28"/>
                <w:lang w:eastAsia="ru-RU"/>
              </w:rPr>
              <w:lastRenderedPageBreak/>
              <w:t>передаваемых сообщениях, кодируются длинными кодовыми комбинациями. Такой метод кодирования длин серий, позволяет получить для машинописного текста сокращение времени передачи от 5,5 (</w:t>
            </w:r>
            <w:proofErr w:type="gramStart"/>
            <w:r w:rsidRPr="006E16F5">
              <w:rPr>
                <w:rFonts w:ascii="Times New Roman" w:eastAsia="Times New Roman" w:hAnsi="Times New Roman" w:cs="Times New Roman"/>
                <w:sz w:val="28"/>
                <w:szCs w:val="28"/>
                <w:lang w:eastAsia="ru-RU"/>
              </w:rPr>
              <w:t>для листа</w:t>
            </w:r>
            <w:proofErr w:type="gramEnd"/>
            <w:r w:rsidRPr="006E16F5">
              <w:rPr>
                <w:rFonts w:ascii="Times New Roman" w:eastAsia="Times New Roman" w:hAnsi="Times New Roman" w:cs="Times New Roman"/>
                <w:sz w:val="28"/>
                <w:szCs w:val="28"/>
                <w:lang w:eastAsia="ru-RU"/>
              </w:rPr>
              <w:t xml:space="preserve"> полностью заполненного текстом) до 18 раз (для </w:t>
            </w:r>
            <w:proofErr w:type="spellStart"/>
            <w:r w:rsidRPr="006E16F5">
              <w:rPr>
                <w:rFonts w:ascii="Times New Roman" w:eastAsia="Times New Roman" w:hAnsi="Times New Roman" w:cs="Times New Roman"/>
                <w:sz w:val="28"/>
                <w:szCs w:val="28"/>
                <w:lang w:eastAsia="ru-RU"/>
              </w:rPr>
              <w:t>малозаполненного</w:t>
            </w:r>
            <w:proofErr w:type="spellEnd"/>
            <w:r w:rsidRPr="006E16F5">
              <w:rPr>
                <w:rFonts w:ascii="Times New Roman" w:eastAsia="Times New Roman" w:hAnsi="Times New Roman" w:cs="Times New Roman"/>
                <w:sz w:val="28"/>
                <w:szCs w:val="28"/>
                <w:lang w:eastAsia="ru-RU"/>
              </w:rPr>
              <w:t xml:space="preserve"> листа).</w:t>
            </w:r>
          </w:p>
          <w:p w:rsidR="00294408" w:rsidRPr="006E16F5" w:rsidRDefault="00294408" w:rsidP="00294408">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Сжатие факсимильных сообщений приводит к снижению помехоустойчивости передачи, так как возникновение одной ошибки в кодовой комбинации при восстановлении изображения вызывает неверное воспроизведение длины серии &lt;черного&gt; и &lt;белого&gt;. При этом чем больше коэффициент сжатия, тем заметнее искажения воспроизводимого документа.</w:t>
            </w:r>
          </w:p>
          <w:p w:rsidR="00294408" w:rsidRPr="006E16F5" w:rsidRDefault="00294408" w:rsidP="00294408">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 xml:space="preserve">Поэтому при использовании методов сжатия применяются различные способы повышения верности передачи, например, решающая обратная связь для повторной передачи искаженных элементов сообщения. </w:t>
            </w:r>
            <w:proofErr w:type="gramStart"/>
            <w:r w:rsidRPr="006E16F5">
              <w:rPr>
                <w:rFonts w:ascii="Times New Roman" w:eastAsia="Times New Roman" w:hAnsi="Times New Roman" w:cs="Times New Roman"/>
                <w:sz w:val="28"/>
                <w:szCs w:val="28"/>
                <w:lang w:eastAsia="ru-RU"/>
              </w:rPr>
              <w:t>Кроме того</w:t>
            </w:r>
            <w:proofErr w:type="gramEnd"/>
            <w:r w:rsidRPr="006E16F5">
              <w:rPr>
                <w:rFonts w:ascii="Times New Roman" w:eastAsia="Times New Roman" w:hAnsi="Times New Roman" w:cs="Times New Roman"/>
                <w:sz w:val="28"/>
                <w:szCs w:val="28"/>
                <w:lang w:eastAsia="ru-RU"/>
              </w:rPr>
              <w:t xml:space="preserve"> используются методы, учитывающие собственную избыточность факсимильных сообщений и служащие для маскирования ошибок на изображении, в результате чего часть ошибок исправляется, а оставшиеся становятся в среднем менее заметными для наблюдателя. С этой целью могут использоваться следующие процедуры:</w:t>
            </w:r>
          </w:p>
          <w:p w:rsidR="00294408" w:rsidRPr="006E16F5" w:rsidRDefault="00294408" w:rsidP="00294408">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1.замена всей искаженной строки белой строкой;</w:t>
            </w:r>
          </w:p>
          <w:p w:rsidR="00294408" w:rsidRPr="006E16F5" w:rsidRDefault="00294408" w:rsidP="00294408">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2.повторение предыдущей строки;</w:t>
            </w:r>
          </w:p>
          <w:p w:rsidR="00294408" w:rsidRPr="006E16F5" w:rsidRDefault="00294408" w:rsidP="00294408">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3.применение корреляционного метода, использующего корреляцию между смежными местами изображения для реконструкции части изображения, и ряд других приемов.</w:t>
            </w:r>
          </w:p>
          <w:p w:rsidR="00294408" w:rsidRPr="006E16F5" w:rsidRDefault="00294408" w:rsidP="00294408">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4.Процедура сжатия факсимильного сообщения осуществляется компрессором, а восстановление избыточности - экспандером.</w:t>
            </w:r>
          </w:p>
        </w:tc>
      </w:tr>
      <w:tr w:rsidR="00294408" w:rsidRPr="00294408" w:rsidTr="00B45B44">
        <w:trPr>
          <w:tblCellSpacing w:w="0" w:type="dxa"/>
        </w:trPr>
        <w:tc>
          <w:tcPr>
            <w:tcW w:w="5000" w:type="pct"/>
            <w:vAlign w:val="center"/>
          </w:tcPr>
          <w:p w:rsidR="00294408" w:rsidRPr="006E16F5" w:rsidRDefault="00294408" w:rsidP="00294408">
            <w:pPr>
              <w:spacing w:before="100" w:beforeAutospacing="1" w:after="100" w:afterAutospacing="1" w:line="240" w:lineRule="auto"/>
              <w:jc w:val="center"/>
              <w:outlineLvl w:val="2"/>
              <w:rPr>
                <w:rFonts w:ascii="Times New Roman" w:eastAsia="Times New Roman" w:hAnsi="Times New Roman" w:cs="Times New Roman"/>
                <w:b/>
                <w:bCs/>
                <w:sz w:val="28"/>
                <w:szCs w:val="28"/>
                <w:lang w:eastAsia="ru-RU"/>
              </w:rPr>
            </w:pPr>
          </w:p>
        </w:tc>
      </w:tr>
      <w:tr w:rsidR="00294408" w:rsidRPr="00294408" w:rsidTr="00B45B44">
        <w:trPr>
          <w:tblCellSpacing w:w="0" w:type="dxa"/>
        </w:trPr>
        <w:tc>
          <w:tcPr>
            <w:tcW w:w="5000" w:type="pct"/>
            <w:vAlign w:val="center"/>
          </w:tcPr>
          <w:p w:rsidR="00294408" w:rsidRPr="006E16F5" w:rsidRDefault="00294408" w:rsidP="00294408">
            <w:pPr>
              <w:spacing w:before="100" w:beforeAutospacing="1" w:after="100" w:afterAutospacing="1" w:line="240" w:lineRule="auto"/>
              <w:rPr>
                <w:rFonts w:ascii="Times New Roman" w:eastAsia="Times New Roman" w:hAnsi="Times New Roman" w:cs="Times New Roman"/>
                <w:sz w:val="28"/>
                <w:szCs w:val="28"/>
                <w:lang w:eastAsia="ru-RU"/>
              </w:rPr>
            </w:pPr>
          </w:p>
        </w:tc>
      </w:tr>
      <w:tr w:rsidR="00294408" w:rsidTr="00B45B44">
        <w:trPr>
          <w:tblCellSpacing w:w="0" w:type="dxa"/>
        </w:trPr>
        <w:tc>
          <w:tcPr>
            <w:tcW w:w="5000" w:type="pct"/>
            <w:vAlign w:val="center"/>
          </w:tcPr>
          <w:p w:rsidR="0041770A" w:rsidRPr="006E16F5" w:rsidRDefault="0041770A" w:rsidP="0032379F">
            <w:pPr>
              <w:rPr>
                <w:rFonts w:ascii="Times New Roman" w:eastAsia="Times New Roman" w:hAnsi="Times New Roman" w:cs="Times New Roman"/>
                <w:sz w:val="28"/>
                <w:szCs w:val="28"/>
                <w:lang w:eastAsia="ru-RU"/>
              </w:rPr>
            </w:pPr>
            <w:r w:rsidRPr="006E16F5">
              <w:rPr>
                <w:rFonts w:ascii="Times New Roman" w:eastAsia="Times New Roman" w:hAnsi="Times New Roman" w:cs="Times New Roman"/>
                <w:b/>
                <w:sz w:val="28"/>
                <w:szCs w:val="28"/>
                <w:lang w:eastAsia="ru-RU"/>
              </w:rPr>
              <w:t>Пример выполнения задания.</w:t>
            </w:r>
            <w:r w:rsidR="0032379F" w:rsidRPr="006E16F5">
              <w:rPr>
                <w:rFonts w:ascii="Times New Roman" w:eastAsia="Times New Roman" w:hAnsi="Times New Roman" w:cs="Times New Roman"/>
                <w:b/>
                <w:sz w:val="28"/>
                <w:szCs w:val="28"/>
                <w:lang w:eastAsia="ru-RU"/>
              </w:rPr>
              <w:t xml:space="preserve"> </w:t>
            </w:r>
          </w:p>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Время передачи штрихового изображения 1 страницы формата А4 для разных режимов разрешающей способности рассчитываем по формуле:</w:t>
            </w:r>
          </w:p>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object w:dxaOrig="1995"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75pt;height:33pt" o:ole="" fillcolor="window">
                  <v:imagedata r:id="rId6" o:title=""/>
                </v:shape>
                <o:OLEObject Type="Embed" ProgID="Equation.3" ShapeID="_x0000_i1025" DrawAspect="Content" ObjectID="_1641714732" r:id="rId7"/>
              </w:object>
            </w:r>
          </w:p>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proofErr w:type="spellStart"/>
            <w:r w:rsidRPr="006E16F5">
              <w:rPr>
                <w:rFonts w:ascii="Times New Roman" w:eastAsia="Times New Roman" w:hAnsi="Times New Roman" w:cs="Times New Roman"/>
                <w:sz w:val="28"/>
                <w:szCs w:val="28"/>
                <w:lang w:eastAsia="ru-RU"/>
              </w:rPr>
              <w:t>nрэ</w:t>
            </w:r>
            <w:proofErr w:type="spellEnd"/>
            <w:r w:rsidRPr="006E16F5">
              <w:rPr>
                <w:rFonts w:ascii="Times New Roman" w:eastAsia="Times New Roman" w:hAnsi="Times New Roman" w:cs="Times New Roman"/>
                <w:sz w:val="28"/>
                <w:szCs w:val="28"/>
                <w:lang w:eastAsia="ru-RU"/>
              </w:rPr>
              <w:t xml:space="preserve"> =1728, число элементов изображения на строке развертки номинальной длины</w:t>
            </w:r>
          </w:p>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proofErr w:type="spellStart"/>
            <w:r w:rsidRPr="006E16F5">
              <w:rPr>
                <w:rFonts w:ascii="Times New Roman" w:eastAsia="Times New Roman" w:hAnsi="Times New Roman" w:cs="Times New Roman"/>
                <w:sz w:val="28"/>
                <w:szCs w:val="28"/>
                <w:lang w:eastAsia="ru-RU"/>
              </w:rPr>
              <w:t>nстр</w:t>
            </w:r>
            <w:proofErr w:type="spellEnd"/>
            <w:r w:rsidRPr="006E16F5">
              <w:rPr>
                <w:rFonts w:ascii="Times New Roman" w:eastAsia="Times New Roman" w:hAnsi="Times New Roman" w:cs="Times New Roman"/>
                <w:sz w:val="28"/>
                <w:szCs w:val="28"/>
                <w:lang w:eastAsia="ru-RU"/>
              </w:rPr>
              <w:t xml:space="preserve"> - количество строк на 1 странице формата А4</w:t>
            </w:r>
          </w:p>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lastRenderedPageBreak/>
              <w:t xml:space="preserve">STANDART (3,85 линий/мм) </w:t>
            </w:r>
            <w:proofErr w:type="spellStart"/>
            <w:r w:rsidRPr="006E16F5">
              <w:rPr>
                <w:rFonts w:ascii="Times New Roman" w:eastAsia="Times New Roman" w:hAnsi="Times New Roman" w:cs="Times New Roman"/>
                <w:sz w:val="28"/>
                <w:szCs w:val="28"/>
                <w:lang w:eastAsia="ru-RU"/>
              </w:rPr>
              <w:t>nстр</w:t>
            </w:r>
            <w:proofErr w:type="spellEnd"/>
            <w:r w:rsidRPr="006E16F5">
              <w:rPr>
                <w:rFonts w:ascii="Times New Roman" w:eastAsia="Times New Roman" w:hAnsi="Times New Roman" w:cs="Times New Roman"/>
                <w:sz w:val="28"/>
                <w:szCs w:val="28"/>
                <w:lang w:eastAsia="ru-RU"/>
              </w:rPr>
              <w:t xml:space="preserve"> = 1145 строк;</w:t>
            </w:r>
          </w:p>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 xml:space="preserve">FINE (7,7 линий/мм) </w:t>
            </w:r>
            <w:proofErr w:type="spellStart"/>
            <w:r w:rsidRPr="006E16F5">
              <w:rPr>
                <w:rFonts w:ascii="Times New Roman" w:eastAsia="Times New Roman" w:hAnsi="Times New Roman" w:cs="Times New Roman"/>
                <w:sz w:val="28"/>
                <w:szCs w:val="28"/>
                <w:lang w:eastAsia="ru-RU"/>
              </w:rPr>
              <w:t>nстр</w:t>
            </w:r>
            <w:proofErr w:type="spellEnd"/>
            <w:r w:rsidRPr="006E16F5">
              <w:rPr>
                <w:rFonts w:ascii="Times New Roman" w:eastAsia="Times New Roman" w:hAnsi="Times New Roman" w:cs="Times New Roman"/>
                <w:sz w:val="28"/>
                <w:szCs w:val="28"/>
                <w:lang w:eastAsia="ru-RU"/>
              </w:rPr>
              <w:t xml:space="preserve"> = 2290 строк;</w:t>
            </w:r>
          </w:p>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 xml:space="preserve">SUPER FINE (12 линий/мм) </w:t>
            </w:r>
            <w:proofErr w:type="spellStart"/>
            <w:r w:rsidRPr="006E16F5">
              <w:rPr>
                <w:rFonts w:ascii="Times New Roman" w:eastAsia="Times New Roman" w:hAnsi="Times New Roman" w:cs="Times New Roman"/>
                <w:sz w:val="28"/>
                <w:szCs w:val="28"/>
                <w:lang w:eastAsia="ru-RU"/>
              </w:rPr>
              <w:t>nстр</w:t>
            </w:r>
            <w:proofErr w:type="spellEnd"/>
            <w:r w:rsidRPr="006E16F5">
              <w:rPr>
                <w:rFonts w:ascii="Times New Roman" w:eastAsia="Times New Roman" w:hAnsi="Times New Roman" w:cs="Times New Roman"/>
                <w:sz w:val="28"/>
                <w:szCs w:val="28"/>
                <w:lang w:eastAsia="ru-RU"/>
              </w:rPr>
              <w:t xml:space="preserve"> = 3569 строк;</w:t>
            </w:r>
          </w:p>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R =9600 бит/с – скорость передачи информации.</w:t>
            </w:r>
          </w:p>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 xml:space="preserve"> </w:t>
            </w:r>
            <w:r w:rsidRPr="006E16F5">
              <w:rPr>
                <w:rFonts w:ascii="Times New Roman" w:eastAsia="Times New Roman" w:hAnsi="Times New Roman" w:cs="Times New Roman"/>
                <w:sz w:val="28"/>
                <w:szCs w:val="28"/>
                <w:lang w:eastAsia="ru-RU"/>
              </w:rPr>
              <w:object w:dxaOrig="3345" w:dyaOrig="630">
                <v:shape id="_x0000_i1026" type="#_x0000_t75" style="width:167.25pt;height:31.5pt" o:ole="" fillcolor="window">
                  <v:imagedata r:id="rId8" o:title=""/>
                </v:shape>
                <o:OLEObject Type="Embed" ProgID="Equation.3" ShapeID="_x0000_i1026" DrawAspect="Content" ObjectID="_1641714733" r:id="rId9"/>
              </w:object>
            </w:r>
          </w:p>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object w:dxaOrig="3000" w:dyaOrig="630">
                <v:shape id="_x0000_i1027" type="#_x0000_t75" style="width:150pt;height:31.5pt" o:ole="" fillcolor="window">
                  <v:imagedata r:id="rId10" o:title=""/>
                </v:shape>
                <o:OLEObject Type="Embed" ProgID="Equation.3" ShapeID="_x0000_i1027" DrawAspect="Content" ObjectID="_1641714734" r:id="rId11"/>
              </w:object>
            </w:r>
          </w:p>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object w:dxaOrig="3720" w:dyaOrig="630">
                <v:shape id="_x0000_i1028" type="#_x0000_t75" style="width:186pt;height:31.5pt" o:ole="" fillcolor="window">
                  <v:imagedata r:id="rId12" o:title=""/>
                </v:shape>
                <o:OLEObject Type="Embed" ProgID="Equation.3" ShapeID="_x0000_i1028" DrawAspect="Content" ObjectID="_1641714735" r:id="rId13"/>
              </w:object>
            </w:r>
          </w:p>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Двоичная форма представления цифр – 3, 1, 5</w:t>
            </w:r>
            <w:r w:rsidRPr="006E16F5">
              <w:rPr>
                <w:rFonts w:ascii="Times New Roman" w:eastAsia="Times New Roman" w:hAnsi="Times New Roman" w:cs="Times New Roman"/>
                <w:sz w:val="28"/>
                <w:szCs w:val="28"/>
                <w:lang w:eastAsia="ru-RU"/>
              </w:rPr>
              <w:tab/>
              <w:t>:</w:t>
            </w:r>
          </w:p>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object w:dxaOrig="1155" w:dyaOrig="360">
                <v:shape id="_x0000_i1029" type="#_x0000_t75" style="width:57.75pt;height:18pt" o:ole="" fillcolor="window">
                  <v:imagedata r:id="rId14" o:title=""/>
                </v:shape>
                <o:OLEObject Type="Embed" ProgID="Equation.3" ShapeID="_x0000_i1029" DrawAspect="Content" ObjectID="_1641714736" r:id="rId15"/>
              </w:object>
            </w:r>
          </w:p>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object w:dxaOrig="1125" w:dyaOrig="360">
                <v:shape id="_x0000_i1030" type="#_x0000_t75" style="width:56.25pt;height:18pt" o:ole="" fillcolor="window">
                  <v:imagedata r:id="rId16" o:title=""/>
                </v:shape>
                <o:OLEObject Type="Embed" ProgID="Equation.3" ShapeID="_x0000_i1030" DrawAspect="Content" ObjectID="_1641714737" r:id="rId17"/>
              </w:object>
            </w:r>
          </w:p>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object w:dxaOrig="1155" w:dyaOrig="360">
                <v:shape id="_x0000_i1031" type="#_x0000_t75" style="width:57.75pt;height:18pt" o:ole="" fillcolor="window">
                  <v:imagedata r:id="rId18" o:title=""/>
                </v:shape>
                <o:OLEObject Type="Embed" ProgID="Equation.3" ShapeID="_x0000_i1031" DrawAspect="Content" ObjectID="_1641714738" r:id="rId19"/>
              </w:object>
            </w:r>
          </w:p>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Параметры модулированных элементов сигнала: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1357"/>
              <w:gridCol w:w="1357"/>
              <w:gridCol w:w="1358"/>
              <w:gridCol w:w="1564"/>
              <w:gridCol w:w="1410"/>
              <w:gridCol w:w="1369"/>
            </w:tblGrid>
            <w:tr w:rsidR="0041770A" w:rsidRPr="006E16F5" w:rsidTr="0041770A">
              <w:tc>
                <w:tcPr>
                  <w:tcW w:w="5504" w:type="dxa"/>
                  <w:gridSpan w:val="4"/>
                  <w:tcBorders>
                    <w:top w:val="single" w:sz="4" w:space="0" w:color="auto"/>
                    <w:left w:val="single" w:sz="4" w:space="0" w:color="auto"/>
                    <w:bottom w:val="single" w:sz="4" w:space="0" w:color="auto"/>
                    <w:right w:val="single" w:sz="4" w:space="0" w:color="auto"/>
                  </w:tcBorders>
                  <w:hideMark/>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Элементы сообщения</w:t>
                  </w:r>
                </w:p>
              </w:tc>
              <w:tc>
                <w:tcPr>
                  <w:tcW w:w="1463" w:type="dxa"/>
                  <w:tcBorders>
                    <w:top w:val="single" w:sz="4" w:space="0" w:color="auto"/>
                    <w:left w:val="single" w:sz="4" w:space="0" w:color="auto"/>
                    <w:bottom w:val="single" w:sz="4" w:space="0" w:color="auto"/>
                    <w:right w:val="single" w:sz="4" w:space="0" w:color="auto"/>
                  </w:tcBorders>
                  <w:hideMark/>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Амплитуда</w:t>
                  </w:r>
                </w:p>
              </w:tc>
              <w:tc>
                <w:tcPr>
                  <w:tcW w:w="1419" w:type="dxa"/>
                  <w:tcBorders>
                    <w:top w:val="single" w:sz="4" w:space="0" w:color="auto"/>
                    <w:left w:val="single" w:sz="4" w:space="0" w:color="auto"/>
                    <w:bottom w:val="single" w:sz="4" w:space="0" w:color="auto"/>
                    <w:right w:val="single" w:sz="4" w:space="0" w:color="auto"/>
                  </w:tcBorders>
                  <w:hideMark/>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 xml:space="preserve">Сдвиг </w:t>
                  </w:r>
                  <w:proofErr w:type="spellStart"/>
                  <w:r w:rsidRPr="006E16F5">
                    <w:rPr>
                      <w:rFonts w:ascii="Times New Roman" w:eastAsia="Times New Roman" w:hAnsi="Times New Roman" w:cs="Times New Roman"/>
                      <w:sz w:val="28"/>
                      <w:szCs w:val="28"/>
                      <w:lang w:eastAsia="ru-RU"/>
                    </w:rPr>
                    <w:t>фазаы</w:t>
                  </w:r>
                  <w:proofErr w:type="spellEnd"/>
                </w:p>
              </w:tc>
              <w:tc>
                <w:tcPr>
                  <w:tcW w:w="1386" w:type="dxa"/>
                  <w:tcBorders>
                    <w:top w:val="single" w:sz="4" w:space="0" w:color="auto"/>
                    <w:left w:val="single" w:sz="4" w:space="0" w:color="auto"/>
                    <w:bottom w:val="single" w:sz="4" w:space="0" w:color="auto"/>
                    <w:right w:val="single" w:sz="4" w:space="0" w:color="auto"/>
                  </w:tcBorders>
                  <w:hideMark/>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w:t>
                  </w:r>
                </w:p>
              </w:tc>
            </w:tr>
            <w:tr w:rsidR="0041770A" w:rsidRPr="006E16F5" w:rsidTr="0041770A">
              <w:tc>
                <w:tcPr>
                  <w:tcW w:w="1375" w:type="dxa"/>
                  <w:tcBorders>
                    <w:top w:val="single" w:sz="4" w:space="0" w:color="auto"/>
                    <w:left w:val="single" w:sz="4" w:space="0" w:color="auto"/>
                    <w:bottom w:val="single" w:sz="4" w:space="0" w:color="auto"/>
                    <w:right w:val="single" w:sz="4" w:space="0" w:color="auto"/>
                  </w:tcBorders>
                  <w:hideMark/>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0</w:t>
                  </w:r>
                </w:p>
              </w:tc>
              <w:tc>
                <w:tcPr>
                  <w:tcW w:w="1376" w:type="dxa"/>
                  <w:tcBorders>
                    <w:top w:val="single" w:sz="4" w:space="0" w:color="auto"/>
                    <w:left w:val="single" w:sz="4" w:space="0" w:color="auto"/>
                    <w:bottom w:val="single" w:sz="4" w:space="0" w:color="auto"/>
                    <w:right w:val="single" w:sz="4" w:space="0" w:color="auto"/>
                  </w:tcBorders>
                  <w:hideMark/>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0</w:t>
                  </w:r>
                </w:p>
              </w:tc>
              <w:tc>
                <w:tcPr>
                  <w:tcW w:w="1376" w:type="dxa"/>
                  <w:tcBorders>
                    <w:top w:val="single" w:sz="4" w:space="0" w:color="auto"/>
                    <w:left w:val="single" w:sz="4" w:space="0" w:color="auto"/>
                    <w:bottom w:val="single" w:sz="4" w:space="0" w:color="auto"/>
                    <w:right w:val="single" w:sz="4" w:space="0" w:color="auto"/>
                  </w:tcBorders>
                  <w:hideMark/>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1</w:t>
                  </w:r>
                </w:p>
              </w:tc>
              <w:tc>
                <w:tcPr>
                  <w:tcW w:w="1377" w:type="dxa"/>
                  <w:tcBorders>
                    <w:top w:val="single" w:sz="4" w:space="0" w:color="auto"/>
                    <w:left w:val="single" w:sz="4" w:space="0" w:color="auto"/>
                    <w:bottom w:val="single" w:sz="4" w:space="0" w:color="auto"/>
                    <w:right w:val="single" w:sz="4" w:space="0" w:color="auto"/>
                  </w:tcBorders>
                  <w:hideMark/>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1</w:t>
                  </w:r>
                </w:p>
              </w:tc>
              <w:tc>
                <w:tcPr>
                  <w:tcW w:w="1463" w:type="dxa"/>
                  <w:tcBorders>
                    <w:top w:val="single" w:sz="4" w:space="0" w:color="auto"/>
                    <w:left w:val="single" w:sz="4" w:space="0" w:color="auto"/>
                    <w:bottom w:val="single" w:sz="4" w:space="0" w:color="auto"/>
                    <w:right w:val="single" w:sz="4" w:space="0" w:color="auto"/>
                  </w:tcBorders>
                  <w:hideMark/>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object w:dxaOrig="375" w:dyaOrig="345">
                      <v:shape id="_x0000_i1032" type="#_x0000_t75" style="width:18.75pt;height:17.25pt" o:ole="" fillcolor="window">
                        <v:imagedata r:id="rId20" o:title=""/>
                      </v:shape>
                      <o:OLEObject Type="Embed" ProgID="Equation.3" ShapeID="_x0000_i1032" DrawAspect="Content" ObjectID="_1641714739" r:id="rId21"/>
                    </w:object>
                  </w:r>
                </w:p>
              </w:tc>
              <w:tc>
                <w:tcPr>
                  <w:tcW w:w="1419" w:type="dxa"/>
                  <w:tcBorders>
                    <w:top w:val="single" w:sz="4" w:space="0" w:color="auto"/>
                    <w:left w:val="single" w:sz="4" w:space="0" w:color="auto"/>
                    <w:bottom w:val="single" w:sz="4" w:space="0" w:color="auto"/>
                    <w:right w:val="single" w:sz="4" w:space="0" w:color="auto"/>
                  </w:tcBorders>
                  <w:hideMark/>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object w:dxaOrig="495" w:dyaOrig="315">
                      <v:shape id="_x0000_i1033" type="#_x0000_t75" style="width:24.75pt;height:15.75pt" o:ole="" fillcolor="window">
                        <v:imagedata r:id="rId22" o:title=""/>
                      </v:shape>
                      <o:OLEObject Type="Embed" ProgID="Equation.3" ShapeID="_x0000_i1033" DrawAspect="Content" ObjectID="_1641714740" r:id="rId23"/>
                    </w:object>
                  </w:r>
                </w:p>
              </w:tc>
              <w:tc>
                <w:tcPr>
                  <w:tcW w:w="1386" w:type="dxa"/>
                  <w:tcBorders>
                    <w:top w:val="single" w:sz="4" w:space="0" w:color="auto"/>
                    <w:left w:val="single" w:sz="4" w:space="0" w:color="auto"/>
                    <w:bottom w:val="single" w:sz="4" w:space="0" w:color="auto"/>
                    <w:right w:val="single" w:sz="4" w:space="0" w:color="auto"/>
                  </w:tcBorders>
                  <w:hideMark/>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3</w:t>
                  </w:r>
                </w:p>
              </w:tc>
            </w:tr>
            <w:tr w:rsidR="0041770A" w:rsidRPr="006E16F5" w:rsidTr="0041770A">
              <w:tc>
                <w:tcPr>
                  <w:tcW w:w="1375" w:type="dxa"/>
                  <w:tcBorders>
                    <w:top w:val="single" w:sz="4" w:space="0" w:color="auto"/>
                    <w:left w:val="single" w:sz="4" w:space="0" w:color="auto"/>
                    <w:bottom w:val="single" w:sz="4" w:space="0" w:color="auto"/>
                    <w:right w:val="single" w:sz="4" w:space="0" w:color="auto"/>
                  </w:tcBorders>
                  <w:hideMark/>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0</w:t>
                  </w:r>
                </w:p>
              </w:tc>
              <w:tc>
                <w:tcPr>
                  <w:tcW w:w="1376" w:type="dxa"/>
                  <w:tcBorders>
                    <w:top w:val="single" w:sz="4" w:space="0" w:color="auto"/>
                    <w:left w:val="single" w:sz="4" w:space="0" w:color="auto"/>
                    <w:bottom w:val="single" w:sz="4" w:space="0" w:color="auto"/>
                    <w:right w:val="single" w:sz="4" w:space="0" w:color="auto"/>
                  </w:tcBorders>
                  <w:hideMark/>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0</w:t>
                  </w:r>
                </w:p>
              </w:tc>
              <w:tc>
                <w:tcPr>
                  <w:tcW w:w="1376" w:type="dxa"/>
                  <w:tcBorders>
                    <w:top w:val="single" w:sz="4" w:space="0" w:color="auto"/>
                    <w:left w:val="single" w:sz="4" w:space="0" w:color="auto"/>
                    <w:bottom w:val="single" w:sz="4" w:space="0" w:color="auto"/>
                    <w:right w:val="single" w:sz="4" w:space="0" w:color="auto"/>
                  </w:tcBorders>
                  <w:hideMark/>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0</w:t>
                  </w:r>
                </w:p>
              </w:tc>
              <w:tc>
                <w:tcPr>
                  <w:tcW w:w="1377" w:type="dxa"/>
                  <w:tcBorders>
                    <w:top w:val="single" w:sz="4" w:space="0" w:color="auto"/>
                    <w:left w:val="single" w:sz="4" w:space="0" w:color="auto"/>
                    <w:bottom w:val="single" w:sz="4" w:space="0" w:color="auto"/>
                    <w:right w:val="single" w:sz="4" w:space="0" w:color="auto"/>
                  </w:tcBorders>
                  <w:hideMark/>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1</w:t>
                  </w:r>
                </w:p>
              </w:tc>
              <w:tc>
                <w:tcPr>
                  <w:tcW w:w="1463" w:type="dxa"/>
                  <w:tcBorders>
                    <w:top w:val="single" w:sz="4" w:space="0" w:color="auto"/>
                    <w:left w:val="single" w:sz="4" w:space="0" w:color="auto"/>
                    <w:bottom w:val="single" w:sz="4" w:space="0" w:color="auto"/>
                    <w:right w:val="single" w:sz="4" w:space="0" w:color="auto"/>
                  </w:tcBorders>
                  <w:hideMark/>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object w:dxaOrig="375" w:dyaOrig="345">
                      <v:shape id="_x0000_i1034" type="#_x0000_t75" style="width:18.75pt;height:17.25pt" o:ole="" fillcolor="window">
                        <v:imagedata r:id="rId24" o:title=""/>
                      </v:shape>
                      <o:OLEObject Type="Embed" ProgID="Equation.3" ShapeID="_x0000_i1034" DrawAspect="Content" ObjectID="_1641714741" r:id="rId25"/>
                    </w:object>
                  </w:r>
                </w:p>
              </w:tc>
              <w:tc>
                <w:tcPr>
                  <w:tcW w:w="1419" w:type="dxa"/>
                  <w:tcBorders>
                    <w:top w:val="single" w:sz="4" w:space="0" w:color="auto"/>
                    <w:left w:val="single" w:sz="4" w:space="0" w:color="auto"/>
                    <w:bottom w:val="single" w:sz="4" w:space="0" w:color="auto"/>
                    <w:right w:val="single" w:sz="4" w:space="0" w:color="auto"/>
                  </w:tcBorders>
                  <w:hideMark/>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object w:dxaOrig="405" w:dyaOrig="315">
                      <v:shape id="_x0000_i1035" type="#_x0000_t75" style="width:20.25pt;height:15.75pt" o:ole="" fillcolor="window">
                        <v:imagedata r:id="rId26" o:title=""/>
                      </v:shape>
                      <o:OLEObject Type="Embed" ProgID="Equation.3" ShapeID="_x0000_i1035" DrawAspect="Content" ObjectID="_1641714742" r:id="rId27"/>
                    </w:object>
                  </w:r>
                </w:p>
              </w:tc>
              <w:tc>
                <w:tcPr>
                  <w:tcW w:w="1386" w:type="dxa"/>
                  <w:tcBorders>
                    <w:top w:val="single" w:sz="4" w:space="0" w:color="auto"/>
                    <w:left w:val="single" w:sz="4" w:space="0" w:color="auto"/>
                    <w:bottom w:val="single" w:sz="4" w:space="0" w:color="auto"/>
                    <w:right w:val="single" w:sz="4" w:space="0" w:color="auto"/>
                  </w:tcBorders>
                  <w:hideMark/>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1</w:t>
                  </w:r>
                </w:p>
              </w:tc>
            </w:tr>
            <w:tr w:rsidR="0041770A" w:rsidRPr="006E16F5" w:rsidTr="0041770A">
              <w:tc>
                <w:tcPr>
                  <w:tcW w:w="1375" w:type="dxa"/>
                  <w:tcBorders>
                    <w:top w:val="single" w:sz="4" w:space="0" w:color="auto"/>
                    <w:left w:val="single" w:sz="4" w:space="0" w:color="auto"/>
                    <w:bottom w:val="single" w:sz="4" w:space="0" w:color="auto"/>
                    <w:right w:val="single" w:sz="4" w:space="0" w:color="auto"/>
                  </w:tcBorders>
                  <w:hideMark/>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0</w:t>
                  </w:r>
                </w:p>
              </w:tc>
              <w:tc>
                <w:tcPr>
                  <w:tcW w:w="1376" w:type="dxa"/>
                  <w:tcBorders>
                    <w:top w:val="single" w:sz="4" w:space="0" w:color="auto"/>
                    <w:left w:val="single" w:sz="4" w:space="0" w:color="auto"/>
                    <w:bottom w:val="single" w:sz="4" w:space="0" w:color="auto"/>
                    <w:right w:val="single" w:sz="4" w:space="0" w:color="auto"/>
                  </w:tcBorders>
                  <w:hideMark/>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1</w:t>
                  </w:r>
                </w:p>
              </w:tc>
              <w:tc>
                <w:tcPr>
                  <w:tcW w:w="1376" w:type="dxa"/>
                  <w:tcBorders>
                    <w:top w:val="single" w:sz="4" w:space="0" w:color="auto"/>
                    <w:left w:val="single" w:sz="4" w:space="0" w:color="auto"/>
                    <w:bottom w:val="single" w:sz="4" w:space="0" w:color="auto"/>
                    <w:right w:val="single" w:sz="4" w:space="0" w:color="auto"/>
                  </w:tcBorders>
                  <w:hideMark/>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0</w:t>
                  </w:r>
                </w:p>
              </w:tc>
              <w:tc>
                <w:tcPr>
                  <w:tcW w:w="1377" w:type="dxa"/>
                  <w:tcBorders>
                    <w:top w:val="single" w:sz="4" w:space="0" w:color="auto"/>
                    <w:left w:val="single" w:sz="4" w:space="0" w:color="auto"/>
                    <w:bottom w:val="single" w:sz="4" w:space="0" w:color="auto"/>
                    <w:right w:val="single" w:sz="4" w:space="0" w:color="auto"/>
                  </w:tcBorders>
                  <w:hideMark/>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1</w:t>
                  </w:r>
                </w:p>
              </w:tc>
              <w:tc>
                <w:tcPr>
                  <w:tcW w:w="1463" w:type="dxa"/>
                  <w:tcBorders>
                    <w:top w:val="single" w:sz="4" w:space="0" w:color="auto"/>
                    <w:left w:val="single" w:sz="4" w:space="0" w:color="auto"/>
                    <w:bottom w:val="single" w:sz="4" w:space="0" w:color="auto"/>
                    <w:right w:val="single" w:sz="4" w:space="0" w:color="auto"/>
                  </w:tcBorders>
                  <w:hideMark/>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object w:dxaOrig="375" w:dyaOrig="345">
                      <v:shape id="_x0000_i1036" type="#_x0000_t75" style="width:18.75pt;height:17.25pt" o:ole="" fillcolor="window">
                        <v:imagedata r:id="rId24" o:title=""/>
                      </v:shape>
                      <o:OLEObject Type="Embed" ProgID="Equation.3" ShapeID="_x0000_i1036" DrawAspect="Content" ObjectID="_1641714743" r:id="rId28"/>
                    </w:object>
                  </w:r>
                </w:p>
              </w:tc>
              <w:tc>
                <w:tcPr>
                  <w:tcW w:w="1419" w:type="dxa"/>
                  <w:tcBorders>
                    <w:top w:val="single" w:sz="4" w:space="0" w:color="auto"/>
                    <w:left w:val="single" w:sz="4" w:space="0" w:color="auto"/>
                    <w:bottom w:val="single" w:sz="4" w:space="0" w:color="auto"/>
                    <w:right w:val="single" w:sz="4" w:space="0" w:color="auto"/>
                  </w:tcBorders>
                  <w:hideMark/>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object w:dxaOrig="525" w:dyaOrig="315">
                      <v:shape id="_x0000_i1037" type="#_x0000_t75" style="width:26.25pt;height:15.75pt" o:ole="" fillcolor="window">
                        <v:imagedata r:id="rId29" o:title=""/>
                      </v:shape>
                      <o:OLEObject Type="Embed" ProgID="Equation.3" ShapeID="_x0000_i1037" DrawAspect="Content" ObjectID="_1641714744" r:id="rId30"/>
                    </w:object>
                  </w:r>
                </w:p>
              </w:tc>
              <w:tc>
                <w:tcPr>
                  <w:tcW w:w="1386" w:type="dxa"/>
                  <w:tcBorders>
                    <w:top w:val="single" w:sz="4" w:space="0" w:color="auto"/>
                    <w:left w:val="single" w:sz="4" w:space="0" w:color="auto"/>
                    <w:bottom w:val="single" w:sz="4" w:space="0" w:color="auto"/>
                    <w:right w:val="single" w:sz="4" w:space="0" w:color="auto"/>
                  </w:tcBorders>
                  <w:hideMark/>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5</w:t>
                  </w:r>
                </w:p>
              </w:tc>
            </w:tr>
          </w:tbl>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p>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Построим осциллограмму модулированного сигнала, отображающая двоичную запись 315 на выходе факс-аппарата</w:t>
            </w:r>
          </w:p>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noProof/>
                <w:sz w:val="28"/>
                <w:szCs w:val="28"/>
                <w:lang w:eastAsia="ru-RU"/>
              </w:rPr>
              <w:lastRenderedPageBreak/>
              <w:drawing>
                <wp:inline distT="0" distB="0" distL="0" distR="0">
                  <wp:extent cx="5476875" cy="3171825"/>
                  <wp:effectExtent l="0" t="0" r="9525" b="9525"/>
                  <wp:docPr id="6" name="Рисунок 6" descr="Clip2net_171107175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lip2net_17110717503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476875" cy="3171825"/>
                          </a:xfrm>
                          <a:prstGeom prst="rect">
                            <a:avLst/>
                          </a:prstGeom>
                          <a:noFill/>
                          <a:ln>
                            <a:noFill/>
                          </a:ln>
                        </pic:spPr>
                      </pic:pic>
                    </a:graphicData>
                  </a:graphic>
                </wp:inline>
              </w:drawing>
            </w:r>
          </w:p>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Изобразим фрагмент строки, отображающий двоичную последовательность 0011, 0001, 0101.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15"/>
              <w:gridCol w:w="815"/>
              <w:gridCol w:w="815"/>
              <w:gridCol w:w="814"/>
              <w:gridCol w:w="814"/>
              <w:gridCol w:w="814"/>
              <w:gridCol w:w="814"/>
              <w:gridCol w:w="814"/>
              <w:gridCol w:w="814"/>
              <w:gridCol w:w="814"/>
              <w:gridCol w:w="814"/>
            </w:tblGrid>
            <w:tr w:rsidR="0041770A" w:rsidRPr="006E16F5" w:rsidTr="0041770A">
              <w:tc>
                <w:tcPr>
                  <w:tcW w:w="858" w:type="dxa"/>
                  <w:tcBorders>
                    <w:top w:val="single" w:sz="4" w:space="0" w:color="auto"/>
                    <w:left w:val="single" w:sz="4" w:space="0" w:color="auto"/>
                    <w:bottom w:val="single" w:sz="4" w:space="0" w:color="auto"/>
                    <w:right w:val="single" w:sz="4" w:space="0" w:color="auto"/>
                  </w:tcBorders>
                  <w:hideMark/>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0</w:t>
                  </w:r>
                </w:p>
              </w:tc>
              <w:tc>
                <w:tcPr>
                  <w:tcW w:w="858" w:type="dxa"/>
                  <w:tcBorders>
                    <w:top w:val="single" w:sz="4" w:space="0" w:color="auto"/>
                    <w:left w:val="single" w:sz="4" w:space="0" w:color="auto"/>
                    <w:bottom w:val="single" w:sz="4" w:space="0" w:color="auto"/>
                    <w:right w:val="single" w:sz="4" w:space="0" w:color="auto"/>
                  </w:tcBorders>
                  <w:hideMark/>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0</w:t>
                  </w:r>
                </w:p>
              </w:tc>
              <w:tc>
                <w:tcPr>
                  <w:tcW w:w="858" w:type="dxa"/>
                  <w:tcBorders>
                    <w:top w:val="single" w:sz="4" w:space="0" w:color="auto"/>
                    <w:left w:val="single" w:sz="4" w:space="0" w:color="auto"/>
                    <w:bottom w:val="single" w:sz="4" w:space="0" w:color="auto"/>
                    <w:right w:val="single" w:sz="4" w:space="0" w:color="auto"/>
                  </w:tcBorders>
                  <w:hideMark/>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1</w:t>
                  </w:r>
                </w:p>
              </w:tc>
              <w:tc>
                <w:tcPr>
                  <w:tcW w:w="858" w:type="dxa"/>
                  <w:tcBorders>
                    <w:top w:val="single" w:sz="4" w:space="0" w:color="auto"/>
                    <w:left w:val="single" w:sz="4" w:space="0" w:color="auto"/>
                    <w:bottom w:val="single" w:sz="4" w:space="0" w:color="auto"/>
                    <w:right w:val="single" w:sz="4" w:space="0" w:color="auto"/>
                  </w:tcBorders>
                  <w:hideMark/>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1</w:t>
                  </w:r>
                </w:p>
              </w:tc>
              <w:tc>
                <w:tcPr>
                  <w:tcW w:w="858" w:type="dxa"/>
                  <w:tcBorders>
                    <w:top w:val="single" w:sz="4" w:space="0" w:color="auto"/>
                    <w:left w:val="single" w:sz="4" w:space="0" w:color="auto"/>
                    <w:bottom w:val="single" w:sz="4" w:space="0" w:color="auto"/>
                    <w:right w:val="single" w:sz="4" w:space="0" w:color="auto"/>
                  </w:tcBorders>
                  <w:hideMark/>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0</w:t>
                  </w:r>
                </w:p>
              </w:tc>
              <w:tc>
                <w:tcPr>
                  <w:tcW w:w="858" w:type="dxa"/>
                  <w:tcBorders>
                    <w:top w:val="single" w:sz="4" w:space="0" w:color="auto"/>
                    <w:left w:val="single" w:sz="4" w:space="0" w:color="auto"/>
                    <w:bottom w:val="single" w:sz="4" w:space="0" w:color="auto"/>
                    <w:right w:val="single" w:sz="4" w:space="0" w:color="auto"/>
                  </w:tcBorders>
                  <w:hideMark/>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0</w:t>
                  </w:r>
                </w:p>
              </w:tc>
              <w:tc>
                <w:tcPr>
                  <w:tcW w:w="858" w:type="dxa"/>
                  <w:tcBorders>
                    <w:top w:val="single" w:sz="4" w:space="0" w:color="auto"/>
                    <w:left w:val="single" w:sz="4" w:space="0" w:color="auto"/>
                    <w:bottom w:val="single" w:sz="4" w:space="0" w:color="auto"/>
                    <w:right w:val="single" w:sz="4" w:space="0" w:color="auto"/>
                  </w:tcBorders>
                  <w:hideMark/>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0</w:t>
                  </w:r>
                </w:p>
              </w:tc>
              <w:tc>
                <w:tcPr>
                  <w:tcW w:w="858" w:type="dxa"/>
                  <w:tcBorders>
                    <w:top w:val="single" w:sz="4" w:space="0" w:color="auto"/>
                    <w:left w:val="single" w:sz="4" w:space="0" w:color="auto"/>
                    <w:bottom w:val="single" w:sz="4" w:space="0" w:color="auto"/>
                    <w:right w:val="single" w:sz="4" w:space="0" w:color="auto"/>
                  </w:tcBorders>
                  <w:hideMark/>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1</w:t>
                  </w:r>
                </w:p>
              </w:tc>
              <w:tc>
                <w:tcPr>
                  <w:tcW w:w="858" w:type="dxa"/>
                  <w:tcBorders>
                    <w:top w:val="single" w:sz="4" w:space="0" w:color="auto"/>
                    <w:left w:val="single" w:sz="4" w:space="0" w:color="auto"/>
                    <w:bottom w:val="single" w:sz="4" w:space="0" w:color="auto"/>
                    <w:right w:val="single" w:sz="4" w:space="0" w:color="auto"/>
                  </w:tcBorders>
                  <w:hideMark/>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0</w:t>
                  </w:r>
                </w:p>
              </w:tc>
              <w:tc>
                <w:tcPr>
                  <w:tcW w:w="858" w:type="dxa"/>
                  <w:tcBorders>
                    <w:top w:val="single" w:sz="4" w:space="0" w:color="auto"/>
                    <w:left w:val="single" w:sz="4" w:space="0" w:color="auto"/>
                    <w:bottom w:val="single" w:sz="4" w:space="0" w:color="auto"/>
                    <w:right w:val="single" w:sz="4" w:space="0" w:color="auto"/>
                  </w:tcBorders>
                  <w:hideMark/>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1</w:t>
                  </w:r>
                </w:p>
              </w:tc>
              <w:tc>
                <w:tcPr>
                  <w:tcW w:w="858" w:type="dxa"/>
                  <w:tcBorders>
                    <w:top w:val="single" w:sz="4" w:space="0" w:color="auto"/>
                    <w:left w:val="single" w:sz="4" w:space="0" w:color="auto"/>
                    <w:bottom w:val="single" w:sz="4" w:space="0" w:color="auto"/>
                    <w:right w:val="single" w:sz="4" w:space="0" w:color="auto"/>
                  </w:tcBorders>
                  <w:hideMark/>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0</w:t>
                  </w:r>
                </w:p>
              </w:tc>
              <w:tc>
                <w:tcPr>
                  <w:tcW w:w="858" w:type="dxa"/>
                  <w:tcBorders>
                    <w:top w:val="single" w:sz="4" w:space="0" w:color="auto"/>
                    <w:left w:val="single" w:sz="4" w:space="0" w:color="auto"/>
                    <w:bottom w:val="single" w:sz="4" w:space="0" w:color="auto"/>
                    <w:right w:val="single" w:sz="4" w:space="0" w:color="auto"/>
                  </w:tcBorders>
                  <w:hideMark/>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1</w:t>
                  </w:r>
                </w:p>
              </w:tc>
            </w:tr>
            <w:tr w:rsidR="0041770A" w:rsidRPr="006E16F5" w:rsidTr="0041770A">
              <w:tc>
                <w:tcPr>
                  <w:tcW w:w="858" w:type="dxa"/>
                  <w:tcBorders>
                    <w:top w:val="single" w:sz="4" w:space="0" w:color="auto"/>
                    <w:left w:val="single" w:sz="4" w:space="0" w:color="auto"/>
                    <w:bottom w:val="single" w:sz="4" w:space="0" w:color="auto"/>
                    <w:right w:val="single" w:sz="4" w:space="0" w:color="auto"/>
                  </w:tcBorders>
                  <w:shd w:val="clear" w:color="auto" w:fill="000000"/>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p>
              </w:tc>
              <w:tc>
                <w:tcPr>
                  <w:tcW w:w="858" w:type="dxa"/>
                  <w:tcBorders>
                    <w:top w:val="single" w:sz="4" w:space="0" w:color="auto"/>
                    <w:left w:val="single" w:sz="4" w:space="0" w:color="auto"/>
                    <w:bottom w:val="single" w:sz="4" w:space="0" w:color="auto"/>
                    <w:right w:val="single" w:sz="4" w:space="0" w:color="auto"/>
                  </w:tcBorders>
                  <w:shd w:val="clear" w:color="auto" w:fill="000000"/>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p>
              </w:tc>
              <w:tc>
                <w:tcPr>
                  <w:tcW w:w="858" w:type="dxa"/>
                  <w:tcBorders>
                    <w:top w:val="single" w:sz="4" w:space="0" w:color="auto"/>
                    <w:left w:val="single" w:sz="4" w:space="0" w:color="auto"/>
                    <w:bottom w:val="single" w:sz="4" w:space="0" w:color="auto"/>
                    <w:right w:val="single" w:sz="4" w:space="0" w:color="auto"/>
                  </w:tcBorders>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p>
              </w:tc>
              <w:tc>
                <w:tcPr>
                  <w:tcW w:w="858" w:type="dxa"/>
                  <w:tcBorders>
                    <w:top w:val="single" w:sz="4" w:space="0" w:color="auto"/>
                    <w:left w:val="single" w:sz="4" w:space="0" w:color="auto"/>
                    <w:bottom w:val="single" w:sz="4" w:space="0" w:color="auto"/>
                    <w:right w:val="single" w:sz="4" w:space="0" w:color="auto"/>
                  </w:tcBorders>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p>
              </w:tc>
              <w:tc>
                <w:tcPr>
                  <w:tcW w:w="858" w:type="dxa"/>
                  <w:tcBorders>
                    <w:top w:val="single" w:sz="4" w:space="0" w:color="auto"/>
                    <w:left w:val="single" w:sz="4" w:space="0" w:color="auto"/>
                    <w:bottom w:val="single" w:sz="4" w:space="0" w:color="auto"/>
                    <w:right w:val="single" w:sz="4" w:space="0" w:color="auto"/>
                  </w:tcBorders>
                  <w:shd w:val="clear" w:color="auto" w:fill="000000"/>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p>
              </w:tc>
              <w:tc>
                <w:tcPr>
                  <w:tcW w:w="858" w:type="dxa"/>
                  <w:tcBorders>
                    <w:top w:val="single" w:sz="4" w:space="0" w:color="auto"/>
                    <w:left w:val="single" w:sz="4" w:space="0" w:color="auto"/>
                    <w:bottom w:val="single" w:sz="4" w:space="0" w:color="auto"/>
                    <w:right w:val="single" w:sz="4" w:space="0" w:color="auto"/>
                  </w:tcBorders>
                  <w:shd w:val="clear" w:color="auto" w:fill="000000"/>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p>
              </w:tc>
              <w:tc>
                <w:tcPr>
                  <w:tcW w:w="858" w:type="dxa"/>
                  <w:tcBorders>
                    <w:top w:val="single" w:sz="4" w:space="0" w:color="auto"/>
                    <w:left w:val="single" w:sz="4" w:space="0" w:color="auto"/>
                    <w:bottom w:val="single" w:sz="4" w:space="0" w:color="auto"/>
                    <w:right w:val="single" w:sz="4" w:space="0" w:color="auto"/>
                  </w:tcBorders>
                  <w:shd w:val="clear" w:color="auto" w:fill="000000"/>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p>
              </w:tc>
              <w:tc>
                <w:tcPr>
                  <w:tcW w:w="858" w:type="dxa"/>
                  <w:tcBorders>
                    <w:top w:val="single" w:sz="4" w:space="0" w:color="auto"/>
                    <w:left w:val="single" w:sz="4" w:space="0" w:color="auto"/>
                    <w:bottom w:val="single" w:sz="4" w:space="0" w:color="auto"/>
                    <w:right w:val="single" w:sz="4" w:space="0" w:color="auto"/>
                  </w:tcBorders>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p>
              </w:tc>
              <w:tc>
                <w:tcPr>
                  <w:tcW w:w="858" w:type="dxa"/>
                  <w:tcBorders>
                    <w:top w:val="single" w:sz="4" w:space="0" w:color="auto"/>
                    <w:left w:val="single" w:sz="4" w:space="0" w:color="auto"/>
                    <w:bottom w:val="single" w:sz="4" w:space="0" w:color="auto"/>
                    <w:right w:val="single" w:sz="4" w:space="0" w:color="auto"/>
                  </w:tcBorders>
                  <w:shd w:val="clear" w:color="auto" w:fill="000000"/>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p>
              </w:tc>
              <w:tc>
                <w:tcPr>
                  <w:tcW w:w="858" w:type="dxa"/>
                  <w:tcBorders>
                    <w:top w:val="single" w:sz="4" w:space="0" w:color="auto"/>
                    <w:left w:val="single" w:sz="4" w:space="0" w:color="auto"/>
                    <w:bottom w:val="single" w:sz="4" w:space="0" w:color="auto"/>
                    <w:right w:val="single" w:sz="4" w:space="0" w:color="auto"/>
                  </w:tcBorders>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p>
              </w:tc>
              <w:tc>
                <w:tcPr>
                  <w:tcW w:w="858" w:type="dxa"/>
                  <w:tcBorders>
                    <w:top w:val="single" w:sz="4" w:space="0" w:color="auto"/>
                    <w:left w:val="single" w:sz="4" w:space="0" w:color="auto"/>
                    <w:bottom w:val="single" w:sz="4" w:space="0" w:color="auto"/>
                    <w:right w:val="single" w:sz="4" w:space="0" w:color="auto"/>
                  </w:tcBorders>
                  <w:shd w:val="clear" w:color="auto" w:fill="000000"/>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p>
              </w:tc>
              <w:tc>
                <w:tcPr>
                  <w:tcW w:w="858" w:type="dxa"/>
                  <w:tcBorders>
                    <w:top w:val="single" w:sz="4" w:space="0" w:color="auto"/>
                    <w:left w:val="single" w:sz="4" w:space="0" w:color="auto"/>
                    <w:bottom w:val="single" w:sz="4" w:space="0" w:color="auto"/>
                    <w:right w:val="single" w:sz="4" w:space="0" w:color="auto"/>
                  </w:tcBorders>
                </w:tcPr>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p>
              </w:tc>
            </w:tr>
          </w:tbl>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p>
          <w:p w:rsidR="0041770A" w:rsidRPr="006E16F5" w:rsidRDefault="0041770A" w:rsidP="0041770A">
            <w:pPr>
              <w:spacing w:before="100" w:beforeAutospacing="1" w:after="100" w:afterAutospacing="1" w:line="240" w:lineRule="auto"/>
              <w:rPr>
                <w:rFonts w:ascii="Times New Roman" w:eastAsia="Times New Roman" w:hAnsi="Times New Roman" w:cs="Times New Roman"/>
                <w:sz w:val="28"/>
                <w:szCs w:val="28"/>
                <w:lang w:eastAsia="ru-RU"/>
              </w:rPr>
            </w:pPr>
            <w:r w:rsidRPr="006E16F5">
              <w:rPr>
                <w:rFonts w:ascii="Times New Roman" w:eastAsia="Times New Roman" w:hAnsi="Times New Roman" w:cs="Times New Roman"/>
                <w:sz w:val="28"/>
                <w:szCs w:val="28"/>
                <w:lang w:eastAsia="ru-RU"/>
              </w:rPr>
              <w:t>1 - белый участок строки, 0- черный участок строки</w:t>
            </w:r>
          </w:p>
          <w:p w:rsidR="0041770A" w:rsidRPr="006E16F5" w:rsidRDefault="0041770A" w:rsidP="00294408">
            <w:pPr>
              <w:rPr>
                <w:rFonts w:ascii="Times New Roman" w:eastAsia="Times New Roman" w:hAnsi="Times New Roman" w:cs="Times New Roman"/>
                <w:sz w:val="28"/>
                <w:szCs w:val="28"/>
                <w:lang w:eastAsia="ru-RU"/>
              </w:rPr>
            </w:pPr>
          </w:p>
        </w:tc>
      </w:tr>
    </w:tbl>
    <w:p w:rsidR="00294408" w:rsidRDefault="00294408" w:rsidP="00187CB4">
      <w:bookmarkStart w:id="0" w:name="_GoBack"/>
      <w:bookmarkEnd w:id="0"/>
    </w:p>
    <w:sectPr w:rsidR="002944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C6E75"/>
    <w:multiLevelType w:val="hybridMultilevel"/>
    <w:tmpl w:val="C3D2E8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D375B76"/>
    <w:multiLevelType w:val="multilevel"/>
    <w:tmpl w:val="ED1497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D7B5C07"/>
    <w:multiLevelType w:val="multilevel"/>
    <w:tmpl w:val="8878035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4408"/>
    <w:rsid w:val="00135C3F"/>
    <w:rsid w:val="00187CB4"/>
    <w:rsid w:val="00294408"/>
    <w:rsid w:val="0032379F"/>
    <w:rsid w:val="00331090"/>
    <w:rsid w:val="0041770A"/>
    <w:rsid w:val="006E16F5"/>
    <w:rsid w:val="008B3D63"/>
    <w:rsid w:val="00A934BD"/>
    <w:rsid w:val="00B45B44"/>
    <w:rsid w:val="00B73F66"/>
    <w:rsid w:val="00BA52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414ED"/>
  <w15:chartTrackingRefBased/>
  <w15:docId w15:val="{CAE380BD-6ADF-4A48-A252-56065A9AF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41770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9"/>
    <w:qFormat/>
    <w:rsid w:val="0029440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29440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294408"/>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94408"/>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294408"/>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294408"/>
    <w:rPr>
      <w:rFonts w:ascii="Times New Roman" w:eastAsia="Times New Roman" w:hAnsi="Times New Roman" w:cs="Times New Roman"/>
      <w:b/>
      <w:bCs/>
      <w:sz w:val="24"/>
      <w:szCs w:val="24"/>
      <w:lang w:eastAsia="ru-RU"/>
    </w:rPr>
  </w:style>
  <w:style w:type="paragraph" w:styleId="a3">
    <w:name w:val="Normal (Web)"/>
    <w:basedOn w:val="a"/>
    <w:uiPriority w:val="99"/>
    <w:semiHidden/>
    <w:unhideWhenUsed/>
    <w:rsid w:val="002944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94408"/>
    <w:pPr>
      <w:ind w:left="720"/>
      <w:contextualSpacing/>
    </w:pPr>
  </w:style>
  <w:style w:type="character" w:customStyle="1" w:styleId="10">
    <w:name w:val="Заголовок 1 Знак"/>
    <w:basedOn w:val="a0"/>
    <w:link w:val="1"/>
    <w:uiPriority w:val="9"/>
    <w:rsid w:val="0041770A"/>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39527">
      <w:bodyDiv w:val="1"/>
      <w:marLeft w:val="0"/>
      <w:marRight w:val="0"/>
      <w:marTop w:val="0"/>
      <w:marBottom w:val="0"/>
      <w:divBdr>
        <w:top w:val="none" w:sz="0" w:space="0" w:color="auto"/>
        <w:left w:val="none" w:sz="0" w:space="0" w:color="auto"/>
        <w:bottom w:val="none" w:sz="0" w:space="0" w:color="auto"/>
        <w:right w:val="none" w:sz="0" w:space="0" w:color="auto"/>
      </w:divBdr>
    </w:div>
    <w:div w:id="469326360">
      <w:bodyDiv w:val="1"/>
      <w:marLeft w:val="0"/>
      <w:marRight w:val="0"/>
      <w:marTop w:val="0"/>
      <w:marBottom w:val="0"/>
      <w:divBdr>
        <w:top w:val="none" w:sz="0" w:space="0" w:color="auto"/>
        <w:left w:val="none" w:sz="0" w:space="0" w:color="auto"/>
        <w:bottom w:val="none" w:sz="0" w:space="0" w:color="auto"/>
        <w:right w:val="none" w:sz="0" w:space="0" w:color="auto"/>
      </w:divBdr>
    </w:div>
    <w:div w:id="71763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8.wmf"/><Relationship Id="rId26"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oleObject" Target="embeddings/oleObject8.bin"/><Relationship Id="rId7" Type="http://schemas.openxmlformats.org/officeDocument/2006/relationships/oleObject" Target="embeddings/oleObject1.bin"/><Relationship Id="rId12" Type="http://schemas.openxmlformats.org/officeDocument/2006/relationships/image" Target="media/image5.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oleObject" Target="embeddings/oleObject3.bin"/><Relationship Id="rId24" Type="http://schemas.openxmlformats.org/officeDocument/2006/relationships/image" Target="media/image11.wmf"/><Relationship Id="rId32" Type="http://schemas.openxmlformats.org/officeDocument/2006/relationships/fontTable" Target="fontTable.xml"/><Relationship Id="rId5" Type="http://schemas.openxmlformats.org/officeDocument/2006/relationships/image" Target="media/image1.jpg"/><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2.bin"/><Relationship Id="rId10" Type="http://schemas.openxmlformats.org/officeDocument/2006/relationships/image" Target="media/image4.wmf"/><Relationship Id="rId19" Type="http://schemas.openxmlformats.org/officeDocument/2006/relationships/oleObject" Target="embeddings/oleObject7.bin"/><Relationship Id="rId31" Type="http://schemas.openxmlformats.org/officeDocument/2006/relationships/image" Target="media/image14.png"/><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1.bin"/><Relationship Id="rId30" Type="http://schemas.openxmlformats.org/officeDocument/2006/relationships/oleObject" Target="embeddings/oleObject13.bin"/><Relationship Id="rId8" Type="http://schemas.openxmlformats.org/officeDocument/2006/relationships/image" Target="media/image3.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1011</TotalTime>
  <Pages>7</Pages>
  <Words>1584</Words>
  <Characters>9030</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Кунц Екатерина Юрьевна</dc:creator>
  <cp:keywords/>
  <dc:description/>
  <cp:lastModifiedBy>Меленцова Надежда Анатольевна</cp:lastModifiedBy>
  <cp:revision>6</cp:revision>
  <dcterms:created xsi:type="dcterms:W3CDTF">2020-01-15T11:56:00Z</dcterms:created>
  <dcterms:modified xsi:type="dcterms:W3CDTF">2020-01-28T04:05:00Z</dcterms:modified>
</cp:coreProperties>
</file>