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DB" w:rsidRPr="00F95982" w:rsidRDefault="00F85FDB" w:rsidP="00F85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982">
        <w:rPr>
          <w:rFonts w:ascii="Times New Roman" w:hAnsi="Times New Roman" w:cs="Times New Roman"/>
          <w:b/>
          <w:sz w:val="24"/>
          <w:szCs w:val="24"/>
        </w:rPr>
        <w:t>Инструкция для студентов,</w:t>
      </w:r>
      <w:r w:rsidRPr="00F95982"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выполняющих ПКЗ 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Цель выполнения данного ПКЗ – закрепление теоретических знаний по дисциплине «</w:t>
      </w:r>
      <w:r>
        <w:rPr>
          <w:rFonts w:ascii="Times New Roman" w:hAnsi="Times New Roman" w:cs="Times New Roman"/>
          <w:spacing w:val="-6"/>
          <w:sz w:val="24"/>
          <w:szCs w:val="24"/>
        </w:rPr>
        <w:t>Микроэкономика</w:t>
      </w:r>
      <w:r w:rsidRPr="00F95982">
        <w:rPr>
          <w:rFonts w:ascii="Times New Roman" w:hAnsi="Times New Roman" w:cs="Times New Roman"/>
          <w:spacing w:val="-6"/>
          <w:sz w:val="24"/>
          <w:szCs w:val="24"/>
        </w:rPr>
        <w:t xml:space="preserve">», приобретение практических навыков правильного применения </w:t>
      </w:r>
      <w:r>
        <w:rPr>
          <w:rFonts w:ascii="Times New Roman" w:hAnsi="Times New Roman" w:cs="Times New Roman"/>
          <w:spacing w:val="-6"/>
          <w:sz w:val="24"/>
          <w:szCs w:val="24"/>
        </w:rPr>
        <w:t>методов микроэкономического анализа</w:t>
      </w:r>
      <w:r w:rsidRPr="00F95982">
        <w:rPr>
          <w:rFonts w:ascii="Times New Roman" w:hAnsi="Times New Roman" w:cs="Times New Roman"/>
          <w:spacing w:val="-6"/>
          <w:sz w:val="24"/>
          <w:szCs w:val="24"/>
        </w:rPr>
        <w:t xml:space="preserve"> для решения конкретных ситуаций.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82">
        <w:rPr>
          <w:rFonts w:ascii="Times New Roman" w:hAnsi="Times New Roman" w:cs="Times New Roman"/>
          <w:sz w:val="24"/>
          <w:szCs w:val="24"/>
        </w:rPr>
        <w:t>При выполнении ПКЗ следует формулировать свои ответы ясно и четко на поставленные вопросы, ссылаясь на источники.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82">
        <w:rPr>
          <w:rFonts w:ascii="Times New Roman" w:hAnsi="Times New Roman" w:cs="Times New Roman"/>
          <w:sz w:val="24"/>
          <w:szCs w:val="24"/>
        </w:rPr>
        <w:t>При ответе не допускается переписывание страниц учебно-методической литературы, соответствующих заданию, а также копирование разделов электронных источников. Следует показать умение систематизировать материал, сопоставлять, анализировать, сравнивать, аргументировать собственную позицию.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82">
        <w:rPr>
          <w:rFonts w:ascii="Times New Roman" w:hAnsi="Times New Roman" w:cs="Times New Roman"/>
          <w:sz w:val="24"/>
          <w:szCs w:val="24"/>
        </w:rPr>
        <w:t>Выполняя ПКЗ, студент должен показать не только знание основных разделов экономика, но и умение правильного их применения в конкретной ситуации.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82">
        <w:rPr>
          <w:rFonts w:ascii="Times New Roman" w:hAnsi="Times New Roman" w:cs="Times New Roman"/>
          <w:sz w:val="24"/>
          <w:szCs w:val="24"/>
        </w:rPr>
        <w:t>Недопустимо коллективное выполнение задания. Работа должна носить индивидуальный авторский характер. Одинаковые работы, либо просто переписанные страницы учебно-методической литературы (или нормативно-правового акта), а также копии электронных источников, оцениваться не будут.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Решение задач должно сопровождаться ссылкой на авторитетные научные источники.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 xml:space="preserve">При заполнении таблицы следует иметь </w:t>
      </w:r>
      <w:proofErr w:type="gramStart"/>
      <w:r w:rsidRPr="00F95982">
        <w:rPr>
          <w:rFonts w:ascii="Times New Roman" w:hAnsi="Times New Roman" w:cs="Times New Roman"/>
          <w:spacing w:val="-6"/>
          <w:sz w:val="24"/>
          <w:szCs w:val="24"/>
        </w:rPr>
        <w:t>ввиду</w:t>
      </w:r>
      <w:proofErr w:type="gramEnd"/>
      <w:r w:rsidRPr="00F95982">
        <w:rPr>
          <w:rFonts w:ascii="Times New Roman" w:hAnsi="Times New Roman" w:cs="Times New Roman"/>
          <w:spacing w:val="-6"/>
          <w:sz w:val="24"/>
          <w:szCs w:val="24"/>
        </w:rPr>
        <w:t xml:space="preserve">, что </w:t>
      </w:r>
      <w:proofErr w:type="gramStart"/>
      <w:r w:rsidRPr="00F95982">
        <w:rPr>
          <w:rFonts w:ascii="Times New Roman" w:hAnsi="Times New Roman" w:cs="Times New Roman"/>
          <w:spacing w:val="-6"/>
          <w:sz w:val="24"/>
          <w:szCs w:val="24"/>
        </w:rPr>
        <w:t>количество</w:t>
      </w:r>
      <w:proofErr w:type="gramEnd"/>
      <w:r w:rsidRPr="00F95982">
        <w:rPr>
          <w:rFonts w:ascii="Times New Roman" w:hAnsi="Times New Roman" w:cs="Times New Roman"/>
          <w:spacing w:val="-6"/>
          <w:sz w:val="24"/>
          <w:szCs w:val="24"/>
        </w:rPr>
        <w:t xml:space="preserve"> строк можно добавлять и убавлять, если это необходимо.</w:t>
      </w:r>
    </w:p>
    <w:p w:rsidR="00F85FDB" w:rsidRPr="00F95982" w:rsidRDefault="00F85FDB" w:rsidP="00F85F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При оформлении работы в титульном листе обязательно </w:t>
      </w:r>
      <w:r w:rsidRPr="00F95982">
        <w:rPr>
          <w:rFonts w:ascii="Times New Roman" w:hAnsi="Times New Roman" w:cs="Times New Roman"/>
          <w:spacing w:val="-6"/>
          <w:sz w:val="24"/>
          <w:szCs w:val="24"/>
        </w:rPr>
        <w:t>должны быть указаны: наименование образовательной организации, ФИО студента, номер группы, наименование учебной дисциплины, по которой выполняется задание, наименование кафедры, а также ФИО преподавателя, осуществляющего проверку ПКЗ.</w:t>
      </w:r>
    </w:p>
    <w:p w:rsidR="00F85FDB" w:rsidRPr="00F95982" w:rsidRDefault="00F85FDB" w:rsidP="00F85F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Кроме того, следует указывать вариант, номер и формулировку задания.</w:t>
      </w:r>
    </w:p>
    <w:p w:rsidR="00F85FDB" w:rsidRPr="00F95982" w:rsidRDefault="00F85FDB" w:rsidP="00F85FDB">
      <w:pPr>
        <w:pStyle w:val="a5"/>
        <w:ind w:right="0" w:firstLine="709"/>
      </w:pPr>
      <w:r w:rsidRPr="00F95982">
        <w:t xml:space="preserve">ПКЗ выполняется в редакторе </w:t>
      </w:r>
      <w:r w:rsidRPr="00F95982">
        <w:rPr>
          <w:lang w:val="en-US"/>
        </w:rPr>
        <w:t>Word</w:t>
      </w:r>
      <w:r w:rsidRPr="00F95982">
        <w:t xml:space="preserve"> шрифтом </w:t>
      </w:r>
      <w:r w:rsidRPr="00F95982">
        <w:rPr>
          <w:lang w:val="en-US"/>
        </w:rPr>
        <w:t>Times</w:t>
      </w:r>
      <w:r w:rsidRPr="00F95982">
        <w:t xml:space="preserve"> </w:t>
      </w:r>
      <w:r w:rsidRPr="00F95982">
        <w:rPr>
          <w:lang w:val="en-US"/>
        </w:rPr>
        <w:t>New</w:t>
      </w:r>
      <w:r w:rsidRPr="00F95982">
        <w:t xml:space="preserve"> </w:t>
      </w:r>
      <w:r w:rsidRPr="00F95982">
        <w:rPr>
          <w:lang w:val="en-US"/>
        </w:rPr>
        <w:t>Roman</w:t>
      </w:r>
      <w:r w:rsidRPr="00F95982">
        <w:t xml:space="preserve"> 14 пт.  через 1,5 интервала. Постраничные сноски оформляются через один интервал, 10 пт. При этом соблюдаются следующие размеры полей: </w:t>
      </w:r>
      <w:proofErr w:type="gramStart"/>
      <w:r w:rsidRPr="00F95982">
        <w:t>верхнее</w:t>
      </w:r>
      <w:proofErr w:type="gramEnd"/>
      <w:r w:rsidRPr="00F95982">
        <w:t xml:space="preserve">, нижнее, правое – 2см, левое – </w:t>
      </w:r>
      <w:smartTag w:uri="urn:schemas-microsoft-com:office:smarttags" w:element="metricconverter">
        <w:smartTagPr>
          <w:attr w:name="ProductID" w:val="3 см"/>
        </w:smartTagPr>
        <w:r w:rsidRPr="00F95982">
          <w:t>3 см</w:t>
        </w:r>
      </w:smartTag>
      <w:r w:rsidRPr="00F95982">
        <w:t xml:space="preserve">. 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82">
        <w:rPr>
          <w:rFonts w:ascii="Times New Roman" w:hAnsi="Times New Roman" w:cs="Times New Roman"/>
          <w:sz w:val="24"/>
          <w:szCs w:val="24"/>
        </w:rPr>
        <w:t>В работе используется сплошная нумерация страниц. Каждый структурный элемент ПКЗ начинается с новой страницы. Разделы должны быть пронумерованы арабскими цифрами в пределах всей работы. После каждого заголовка и подзаголовка проставляются соответствующие страницы без слова «стр.».</w:t>
      </w:r>
    </w:p>
    <w:p w:rsidR="00F85FDB" w:rsidRDefault="00F85FDB" w:rsidP="00F85FDB">
      <w:pPr>
        <w:pStyle w:val="Iauiue"/>
        <w:ind w:firstLine="709"/>
        <w:jc w:val="both"/>
        <w:rPr>
          <w:spacing w:val="-6"/>
          <w:sz w:val="24"/>
          <w:szCs w:val="24"/>
        </w:rPr>
      </w:pPr>
      <w:r w:rsidRPr="00F95982">
        <w:rPr>
          <w:spacing w:val="-6"/>
          <w:sz w:val="24"/>
          <w:szCs w:val="24"/>
        </w:rPr>
        <w:t>Вариант ПКЗ выбирается по первой букве фамилии студента:</w:t>
      </w:r>
    </w:p>
    <w:p w:rsidR="00F85FDB" w:rsidRPr="00F95982" w:rsidRDefault="00F85FDB" w:rsidP="00F85FDB">
      <w:pPr>
        <w:pStyle w:val="Iauiue"/>
        <w:ind w:firstLine="709"/>
        <w:jc w:val="both"/>
        <w:rPr>
          <w:spacing w:val="-6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544"/>
      </w:tblGrid>
      <w:tr w:rsidR="00F85FDB" w:rsidRPr="00F95982" w:rsidTr="00523262">
        <w:tc>
          <w:tcPr>
            <w:tcW w:w="4678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 xml:space="preserve">А, Б, В, Г, </w:t>
            </w:r>
          </w:p>
        </w:tc>
        <w:tc>
          <w:tcPr>
            <w:tcW w:w="3544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</w:tr>
      <w:tr w:rsidR="00F85FDB" w:rsidRPr="00F95982" w:rsidTr="00523262">
        <w:tc>
          <w:tcPr>
            <w:tcW w:w="4678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 xml:space="preserve">Д, Е, Ж, </w:t>
            </w:r>
            <w:proofErr w:type="gramStart"/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95982">
              <w:rPr>
                <w:rFonts w:ascii="Times New Roman" w:hAnsi="Times New Roman" w:cs="Times New Roman"/>
                <w:sz w:val="24"/>
                <w:szCs w:val="24"/>
              </w:rPr>
              <w:t xml:space="preserve">, И, </w:t>
            </w:r>
          </w:p>
        </w:tc>
        <w:tc>
          <w:tcPr>
            <w:tcW w:w="3544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F85FDB" w:rsidRPr="00F95982" w:rsidTr="00523262">
        <w:tc>
          <w:tcPr>
            <w:tcW w:w="4678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 xml:space="preserve">К, Л, М </w:t>
            </w:r>
          </w:p>
        </w:tc>
        <w:tc>
          <w:tcPr>
            <w:tcW w:w="3544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</w:tr>
      <w:tr w:rsidR="00F85FDB" w:rsidRPr="00F95982" w:rsidTr="00523262">
        <w:tc>
          <w:tcPr>
            <w:tcW w:w="4678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 xml:space="preserve">Н, О, </w:t>
            </w:r>
            <w:proofErr w:type="gramStart"/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, Р, С</w:t>
            </w:r>
          </w:p>
        </w:tc>
        <w:tc>
          <w:tcPr>
            <w:tcW w:w="3544" w:type="dxa"/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</w:tr>
      <w:tr w:rsidR="00F85FDB" w:rsidRPr="00F95982" w:rsidTr="005232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 xml:space="preserve">Т, У Ф, Х, </w:t>
            </w:r>
            <w:proofErr w:type="gramStart"/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, Ч, Ш, Щ , Ы, Э, Ю, 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DB" w:rsidRPr="00F95982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2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</w:tr>
    </w:tbl>
    <w:p w:rsidR="00F85FDB" w:rsidRPr="00F95982" w:rsidRDefault="00F85FDB" w:rsidP="00F85FDB">
      <w:pPr>
        <w:pStyle w:val="Iauiue"/>
        <w:ind w:firstLine="709"/>
        <w:jc w:val="both"/>
        <w:rPr>
          <w:spacing w:val="-6"/>
          <w:sz w:val="24"/>
          <w:szCs w:val="24"/>
        </w:rPr>
      </w:pPr>
    </w:p>
    <w:p w:rsidR="00F85FDB" w:rsidRPr="00F95982" w:rsidRDefault="00F85FDB" w:rsidP="00F85FDB">
      <w:pPr>
        <w:pStyle w:val="Iauiue"/>
        <w:ind w:firstLine="709"/>
        <w:jc w:val="both"/>
        <w:rPr>
          <w:spacing w:val="-6"/>
          <w:sz w:val="24"/>
          <w:szCs w:val="24"/>
        </w:rPr>
      </w:pPr>
      <w:r w:rsidRPr="00F95982">
        <w:rPr>
          <w:spacing w:val="-6"/>
          <w:sz w:val="24"/>
          <w:szCs w:val="24"/>
        </w:rPr>
        <w:t>Каждое задание имеет соответствующий вес, указанный в таблицах вариантов заданий. Максимально возможный балл выполненной работы (ПКЗ) – 100 баллов.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При оценке выполненного задания принимаются во внимание следующие критерии: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- правильность ответа (соответствие действующему законодательству);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- логичность построения и ясность изложения;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- полнота ответа (развернутый и аргументированный ответ, со ссылками на нормы права);</w:t>
      </w:r>
    </w:p>
    <w:p w:rsidR="00F85FDB" w:rsidRPr="00F95982" w:rsidRDefault="00F85FDB" w:rsidP="00F85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5982">
        <w:rPr>
          <w:rFonts w:ascii="Times New Roman" w:hAnsi="Times New Roman" w:cs="Times New Roman"/>
          <w:spacing w:val="-6"/>
          <w:sz w:val="24"/>
          <w:szCs w:val="24"/>
        </w:rPr>
        <w:t>- наличие ссылок на использованные источники.</w:t>
      </w:r>
    </w:p>
    <w:p w:rsidR="00F85FDB" w:rsidRPr="00F95982" w:rsidRDefault="00F85FDB" w:rsidP="00F85FD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5982">
        <w:rPr>
          <w:rFonts w:ascii="Times New Roman" w:hAnsi="Times New Roman" w:cs="Times New Roman"/>
          <w:sz w:val="24"/>
          <w:szCs w:val="24"/>
          <w:lang w:eastAsia="ar-SA"/>
        </w:rPr>
        <w:t>Для выполнения ПКЗ необходимо изучить рекомендованную литературу.</w:t>
      </w:r>
    </w:p>
    <w:p w:rsidR="00F85FDB" w:rsidRPr="00F95982" w:rsidRDefault="00F85FDB" w:rsidP="00F85F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FDB" w:rsidRDefault="00F85FDB" w:rsidP="00F85F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FDB" w:rsidRDefault="00F85FDB" w:rsidP="00F85F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FDB" w:rsidRPr="00F95982" w:rsidRDefault="00F85FDB" w:rsidP="00F85FDB">
      <w:pPr>
        <w:pStyle w:val="2"/>
        <w:spacing w:before="0" w:line="240" w:lineRule="auto"/>
        <w:rPr>
          <w:sz w:val="24"/>
          <w:szCs w:val="24"/>
          <w:lang w:val="ru-RU"/>
        </w:rPr>
      </w:pPr>
      <w:r w:rsidRPr="00F95982">
        <w:rPr>
          <w:sz w:val="24"/>
          <w:szCs w:val="24"/>
          <w:lang w:val="ru-RU"/>
        </w:rPr>
        <w:lastRenderedPageBreak/>
        <w:t>Список о</w:t>
      </w:r>
      <w:proofErr w:type="spellStart"/>
      <w:r w:rsidRPr="00F95982">
        <w:rPr>
          <w:sz w:val="24"/>
          <w:szCs w:val="24"/>
        </w:rPr>
        <w:t>сновн</w:t>
      </w:r>
      <w:r w:rsidRPr="00F95982">
        <w:rPr>
          <w:sz w:val="24"/>
          <w:szCs w:val="24"/>
          <w:lang w:val="ru-RU"/>
        </w:rPr>
        <w:t>ой</w:t>
      </w:r>
      <w:proofErr w:type="spellEnd"/>
      <w:r w:rsidRPr="00F95982">
        <w:rPr>
          <w:sz w:val="24"/>
          <w:szCs w:val="24"/>
        </w:rPr>
        <w:t xml:space="preserve"> литератур</w:t>
      </w:r>
      <w:r w:rsidRPr="00F95982">
        <w:rPr>
          <w:sz w:val="24"/>
          <w:szCs w:val="24"/>
          <w:lang w:val="ru-RU"/>
        </w:rPr>
        <w:t>ы</w:t>
      </w:r>
    </w:p>
    <w:p w:rsidR="00F85FDB" w:rsidRPr="00F95982" w:rsidRDefault="00F85FDB" w:rsidP="00F85FDB">
      <w:pPr>
        <w:pStyle w:val="2"/>
        <w:numPr>
          <w:ilvl w:val="2"/>
          <w:numId w:val="1"/>
        </w:numPr>
        <w:tabs>
          <w:tab w:val="clear" w:pos="2160"/>
        </w:tabs>
        <w:spacing w:before="0" w:line="240" w:lineRule="auto"/>
        <w:ind w:left="426" w:hanging="426"/>
        <w:jc w:val="both"/>
        <w:rPr>
          <w:rFonts w:eastAsia="Calibri"/>
          <w:b w:val="0"/>
          <w:sz w:val="24"/>
          <w:szCs w:val="24"/>
        </w:rPr>
      </w:pPr>
      <w:bookmarkStart w:id="0" w:name="_Toc471813735"/>
      <w:r w:rsidRPr="00F95982">
        <w:rPr>
          <w:rFonts w:eastAsia="Calibri"/>
          <w:b w:val="0"/>
          <w:sz w:val="24"/>
          <w:szCs w:val="24"/>
        </w:rPr>
        <w:t>Воробьева И.П. Экономика [Электронный ресурс]: учебник/ Воробьева И.П., Громова А.С., Рыжкова М.В.— Электрон. текстовые данные.— Томск: Томский политехнический университет, 2013.— 198 c.— Режим доступа: http://www.iprbookshop.ru/34736.— ЭБС «</w:t>
      </w:r>
      <w:proofErr w:type="spellStart"/>
      <w:r w:rsidRPr="00F95982">
        <w:rPr>
          <w:rFonts w:eastAsia="Calibri"/>
          <w:b w:val="0"/>
          <w:sz w:val="24"/>
          <w:szCs w:val="24"/>
        </w:rPr>
        <w:t>IPRbooks</w:t>
      </w:r>
      <w:proofErr w:type="spellEnd"/>
      <w:r w:rsidRPr="00F95982">
        <w:rPr>
          <w:rFonts w:eastAsia="Calibri"/>
          <w:b w:val="0"/>
          <w:sz w:val="24"/>
          <w:szCs w:val="24"/>
        </w:rPr>
        <w:t>». Режим доступа : http://www.iprbookshop.ru/17022, требуется авторизация (дата обращения : 14.04.2016).</w:t>
      </w:r>
    </w:p>
    <w:p w:rsidR="00F85FDB" w:rsidRPr="00F95982" w:rsidRDefault="00F85FDB" w:rsidP="00F85FDB">
      <w:pPr>
        <w:pStyle w:val="2"/>
        <w:numPr>
          <w:ilvl w:val="1"/>
          <w:numId w:val="1"/>
        </w:numPr>
        <w:spacing w:before="0" w:line="240" w:lineRule="auto"/>
        <w:ind w:left="426" w:hanging="426"/>
        <w:jc w:val="both"/>
        <w:rPr>
          <w:rFonts w:eastAsia="Calibri"/>
          <w:b w:val="0"/>
          <w:sz w:val="24"/>
          <w:szCs w:val="24"/>
        </w:rPr>
      </w:pPr>
      <w:r w:rsidRPr="00F95982">
        <w:rPr>
          <w:rFonts w:eastAsia="Calibri"/>
          <w:b w:val="0"/>
          <w:sz w:val="24"/>
          <w:szCs w:val="24"/>
        </w:rPr>
        <w:t>Гребнев Л.С. Экономика для бакалавров [Электронный ресурс]/ Гребнев Л.С.— Электрон. текстовые данные.— М.: Логос, 2013.— 240 c.— Режим доступа: http://www.iprbookshop.ru/14328.— ЭБС «</w:t>
      </w:r>
      <w:proofErr w:type="spellStart"/>
      <w:r w:rsidRPr="00F95982">
        <w:rPr>
          <w:rFonts w:eastAsia="Calibri"/>
          <w:b w:val="0"/>
          <w:sz w:val="24"/>
          <w:szCs w:val="24"/>
        </w:rPr>
        <w:t>IPRbooks</w:t>
      </w:r>
      <w:proofErr w:type="spellEnd"/>
      <w:r w:rsidRPr="00F95982">
        <w:rPr>
          <w:rFonts w:eastAsia="Calibri"/>
          <w:b w:val="0"/>
          <w:sz w:val="24"/>
          <w:szCs w:val="24"/>
        </w:rPr>
        <w:t>». Режим доступа : http://www.iprbookshop.ru/17022, требуется авторизация (дата обращения : 14.04.2016).</w:t>
      </w:r>
    </w:p>
    <w:p w:rsidR="00F85FDB" w:rsidRPr="00F95982" w:rsidRDefault="00F85FDB" w:rsidP="00F85FDB">
      <w:pPr>
        <w:pStyle w:val="2"/>
        <w:numPr>
          <w:ilvl w:val="1"/>
          <w:numId w:val="1"/>
        </w:numPr>
        <w:spacing w:before="0" w:line="240" w:lineRule="auto"/>
        <w:ind w:left="426" w:hanging="426"/>
        <w:jc w:val="both"/>
        <w:rPr>
          <w:rFonts w:eastAsia="Calibri"/>
          <w:b w:val="0"/>
          <w:sz w:val="24"/>
          <w:szCs w:val="24"/>
        </w:rPr>
      </w:pPr>
      <w:r w:rsidRPr="00F95982">
        <w:rPr>
          <w:rFonts w:eastAsia="Calibri"/>
          <w:b w:val="0"/>
          <w:sz w:val="24"/>
          <w:szCs w:val="24"/>
        </w:rPr>
        <w:t>Елисеев А.С. Экономика [Электронный ресурс]: учебник для бакалавров/ Елисеев А.С.— Электрон. текстовые данные.— М.: Дашков и К, 2015.— 528 c.— Режим доступа: http://www.iprbookshop.ru/17607.— ЭБС «</w:t>
      </w:r>
      <w:proofErr w:type="spellStart"/>
      <w:r w:rsidRPr="00F95982">
        <w:rPr>
          <w:rFonts w:eastAsia="Calibri"/>
          <w:b w:val="0"/>
          <w:sz w:val="24"/>
          <w:szCs w:val="24"/>
        </w:rPr>
        <w:t>IPRbooks</w:t>
      </w:r>
      <w:proofErr w:type="spellEnd"/>
      <w:r w:rsidRPr="00F95982">
        <w:rPr>
          <w:rFonts w:eastAsia="Calibri"/>
          <w:b w:val="0"/>
          <w:sz w:val="24"/>
          <w:szCs w:val="24"/>
        </w:rPr>
        <w:t>». Режим доступа : http://www.iprbookshop.ru/17022, требуется авторизация (дата обращения : 14.04.2016).</w:t>
      </w:r>
    </w:p>
    <w:p w:rsidR="00F85FDB" w:rsidRPr="00F95982" w:rsidRDefault="00F85FDB" w:rsidP="00F85FDB">
      <w:pPr>
        <w:pStyle w:val="2"/>
        <w:spacing w:before="0" w:line="240" w:lineRule="auto"/>
        <w:rPr>
          <w:sz w:val="24"/>
          <w:szCs w:val="24"/>
          <w:lang w:val="ru-RU"/>
        </w:rPr>
      </w:pPr>
      <w:r w:rsidRPr="00F95982">
        <w:rPr>
          <w:sz w:val="24"/>
          <w:szCs w:val="24"/>
          <w:lang w:val="ru-RU"/>
        </w:rPr>
        <w:t>Список д</w:t>
      </w:r>
      <w:proofErr w:type="spellStart"/>
      <w:r w:rsidRPr="00F95982">
        <w:rPr>
          <w:sz w:val="24"/>
          <w:szCs w:val="24"/>
        </w:rPr>
        <w:t>ополнительн</w:t>
      </w:r>
      <w:r w:rsidRPr="00F95982">
        <w:rPr>
          <w:sz w:val="24"/>
          <w:szCs w:val="24"/>
          <w:lang w:val="ru-RU"/>
        </w:rPr>
        <w:t>ой</w:t>
      </w:r>
      <w:proofErr w:type="spellEnd"/>
      <w:r w:rsidRPr="00F95982">
        <w:rPr>
          <w:sz w:val="24"/>
          <w:szCs w:val="24"/>
        </w:rPr>
        <w:t xml:space="preserve"> литератур</w:t>
      </w:r>
      <w:bookmarkEnd w:id="0"/>
      <w:r w:rsidRPr="00F95982">
        <w:rPr>
          <w:sz w:val="24"/>
          <w:szCs w:val="24"/>
          <w:lang w:val="ru-RU"/>
        </w:rPr>
        <w:t>ы</w:t>
      </w:r>
    </w:p>
    <w:p w:rsidR="00F85FDB" w:rsidRPr="00F95982" w:rsidRDefault="00F85FDB" w:rsidP="00F85FDB">
      <w:pPr>
        <w:pStyle w:val="a4"/>
        <w:widowControl w:val="0"/>
        <w:numPr>
          <w:ilvl w:val="0"/>
          <w:numId w:val="2"/>
        </w:numPr>
        <w:tabs>
          <w:tab w:val="clear" w:pos="720"/>
          <w:tab w:val="num" w:pos="360"/>
          <w:tab w:val="num" w:pos="567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5982">
        <w:rPr>
          <w:rFonts w:ascii="Times New Roman" w:hAnsi="Times New Roman"/>
          <w:sz w:val="24"/>
          <w:szCs w:val="24"/>
        </w:rPr>
        <w:t>Акулов, В. Б. Макроэкономика [Электронный ресурс] : учеб</w:t>
      </w:r>
      <w:proofErr w:type="gramStart"/>
      <w:r w:rsidRPr="00F95982">
        <w:rPr>
          <w:rFonts w:ascii="Times New Roman" w:hAnsi="Times New Roman"/>
          <w:sz w:val="24"/>
          <w:szCs w:val="24"/>
        </w:rPr>
        <w:t>.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982">
        <w:rPr>
          <w:rFonts w:ascii="Times New Roman" w:hAnsi="Times New Roman"/>
          <w:sz w:val="24"/>
          <w:szCs w:val="24"/>
        </w:rPr>
        <w:t>п</w:t>
      </w:r>
      <w:proofErr w:type="gramEnd"/>
      <w:r w:rsidRPr="00F95982">
        <w:rPr>
          <w:rFonts w:ascii="Times New Roman" w:hAnsi="Times New Roman"/>
          <w:sz w:val="24"/>
          <w:szCs w:val="24"/>
        </w:rPr>
        <w:t>особие / В. Б. Акулов. — Электрон</w:t>
      </w:r>
      <w:proofErr w:type="gramStart"/>
      <w:r w:rsidRPr="00F95982">
        <w:rPr>
          <w:rFonts w:ascii="Times New Roman" w:hAnsi="Times New Roman"/>
          <w:sz w:val="24"/>
          <w:szCs w:val="24"/>
        </w:rPr>
        <w:t>.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982">
        <w:rPr>
          <w:rFonts w:ascii="Times New Roman" w:hAnsi="Times New Roman"/>
          <w:sz w:val="24"/>
          <w:szCs w:val="24"/>
        </w:rPr>
        <w:t>д</w:t>
      </w:r>
      <w:proofErr w:type="gramEnd"/>
      <w:r w:rsidRPr="00F95982">
        <w:rPr>
          <w:rFonts w:ascii="Times New Roman" w:hAnsi="Times New Roman"/>
          <w:sz w:val="24"/>
          <w:szCs w:val="24"/>
        </w:rPr>
        <w:t>ан. — Москва</w:t>
      </w:r>
      <w:proofErr w:type="gramStart"/>
      <w:r w:rsidRPr="00F9598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ФЛИНТА, 2014. — 389 с. — Доступ из ЭБС изд-ва «Лань». - Режим доступа</w:t>
      </w:r>
      <w:proofErr w:type="gramStart"/>
      <w:r w:rsidRPr="00F9598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http://e.lanbook.com/books/element.php?pl1_id=51787, требуется авторизация (дата обращения : 14.04.2016).</w:t>
      </w:r>
    </w:p>
    <w:p w:rsidR="00F85FDB" w:rsidRPr="00F95982" w:rsidRDefault="00F85FDB" w:rsidP="00F85FDB">
      <w:pPr>
        <w:widowControl w:val="0"/>
        <w:numPr>
          <w:ilvl w:val="0"/>
          <w:numId w:val="2"/>
        </w:numPr>
        <w:tabs>
          <w:tab w:val="clear" w:pos="720"/>
          <w:tab w:val="num" w:pos="360"/>
          <w:tab w:val="num" w:pos="567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Брызгалова И.В. Экономическая теория: учеб</w:t>
      </w:r>
      <w:proofErr w:type="gramStart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</w:t>
      </w:r>
      <w:proofErr w:type="spellStart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</w:t>
      </w:r>
      <w:proofErr w:type="spellEnd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обучения / И. В. Брызгалова, В. И. Огородников; Рос. акад. гос. службы при Президенте РФ, </w:t>
      </w:r>
      <w:proofErr w:type="spellStart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</w:t>
      </w:r>
      <w:proofErr w:type="spellEnd"/>
      <w:r w:rsidRPr="00F9598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акад. гос. службы. - Новосибирск, 2005. - 260 с.</w:t>
      </w:r>
    </w:p>
    <w:p w:rsidR="00F85FDB" w:rsidRPr="00F95982" w:rsidRDefault="00F85FDB" w:rsidP="00F85FDB">
      <w:pPr>
        <w:pStyle w:val="a4"/>
        <w:widowControl w:val="0"/>
        <w:numPr>
          <w:ilvl w:val="0"/>
          <w:numId w:val="2"/>
        </w:numPr>
        <w:tabs>
          <w:tab w:val="clear" w:pos="720"/>
          <w:tab w:val="num" w:pos="360"/>
          <w:tab w:val="num" w:pos="567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5982">
        <w:rPr>
          <w:rFonts w:ascii="Times New Roman" w:hAnsi="Times New Roman"/>
          <w:sz w:val="24"/>
          <w:szCs w:val="24"/>
        </w:rPr>
        <w:t>Епифанова, Н.С.    Экономика : учеб</w:t>
      </w:r>
      <w:proofErr w:type="gramStart"/>
      <w:r w:rsidRPr="00F95982">
        <w:rPr>
          <w:rFonts w:ascii="Times New Roman" w:hAnsi="Times New Roman"/>
          <w:sz w:val="24"/>
          <w:szCs w:val="24"/>
        </w:rPr>
        <w:t>.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982">
        <w:rPr>
          <w:rFonts w:ascii="Times New Roman" w:hAnsi="Times New Roman"/>
          <w:sz w:val="24"/>
          <w:szCs w:val="24"/>
        </w:rPr>
        <w:t>п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особие для </w:t>
      </w:r>
      <w:proofErr w:type="spellStart"/>
      <w:r w:rsidRPr="00F95982">
        <w:rPr>
          <w:rFonts w:ascii="Times New Roman" w:hAnsi="Times New Roman"/>
          <w:sz w:val="24"/>
          <w:szCs w:val="24"/>
        </w:rPr>
        <w:t>дистанц</w:t>
      </w:r>
      <w:proofErr w:type="spellEnd"/>
      <w:r w:rsidRPr="00F95982">
        <w:rPr>
          <w:rFonts w:ascii="Times New Roman" w:hAnsi="Times New Roman"/>
          <w:sz w:val="24"/>
          <w:szCs w:val="24"/>
        </w:rPr>
        <w:t xml:space="preserve">. обучения и </w:t>
      </w:r>
      <w:proofErr w:type="spellStart"/>
      <w:r w:rsidRPr="00F95982">
        <w:rPr>
          <w:rFonts w:ascii="Times New Roman" w:hAnsi="Times New Roman"/>
          <w:sz w:val="24"/>
          <w:szCs w:val="24"/>
        </w:rPr>
        <w:t>самостоят</w:t>
      </w:r>
      <w:proofErr w:type="spellEnd"/>
      <w:r w:rsidRPr="00F95982">
        <w:rPr>
          <w:rFonts w:ascii="Times New Roman" w:hAnsi="Times New Roman"/>
          <w:sz w:val="24"/>
          <w:szCs w:val="24"/>
        </w:rPr>
        <w:t xml:space="preserve">. работы студентов по специальности 030501.65 - Юриспруденция / Н. С. Епифанова ; </w:t>
      </w:r>
      <w:proofErr w:type="spellStart"/>
      <w:r w:rsidRPr="00F95982">
        <w:rPr>
          <w:rFonts w:ascii="Times New Roman" w:hAnsi="Times New Roman"/>
          <w:sz w:val="24"/>
          <w:szCs w:val="24"/>
        </w:rPr>
        <w:t>Федер</w:t>
      </w:r>
      <w:proofErr w:type="spellEnd"/>
      <w:r w:rsidRPr="00F95982">
        <w:rPr>
          <w:rFonts w:ascii="Times New Roman" w:hAnsi="Times New Roman"/>
          <w:sz w:val="24"/>
          <w:szCs w:val="24"/>
        </w:rPr>
        <w:t xml:space="preserve">. агентство по образованию, </w:t>
      </w:r>
      <w:proofErr w:type="spellStart"/>
      <w:r w:rsidRPr="00F95982">
        <w:rPr>
          <w:rFonts w:ascii="Times New Roman" w:hAnsi="Times New Roman"/>
          <w:sz w:val="24"/>
          <w:szCs w:val="24"/>
        </w:rPr>
        <w:t>Сиб</w:t>
      </w:r>
      <w:proofErr w:type="spellEnd"/>
      <w:r w:rsidRPr="00F95982">
        <w:rPr>
          <w:rFonts w:ascii="Times New Roman" w:hAnsi="Times New Roman"/>
          <w:sz w:val="24"/>
          <w:szCs w:val="24"/>
        </w:rPr>
        <w:t xml:space="preserve">. акад. гос. службы. - 2-е изд., </w:t>
      </w:r>
      <w:proofErr w:type="spellStart"/>
      <w:r w:rsidRPr="00F95982">
        <w:rPr>
          <w:rFonts w:ascii="Times New Roman" w:hAnsi="Times New Roman"/>
          <w:sz w:val="24"/>
          <w:szCs w:val="24"/>
        </w:rPr>
        <w:t>испр</w:t>
      </w:r>
      <w:proofErr w:type="spellEnd"/>
      <w:r w:rsidRPr="00F95982">
        <w:rPr>
          <w:rFonts w:ascii="Times New Roman" w:hAnsi="Times New Roman"/>
          <w:sz w:val="24"/>
          <w:szCs w:val="24"/>
        </w:rPr>
        <w:t>. и доп. - Новосибирск, 2008. – 217 с.</w:t>
      </w:r>
    </w:p>
    <w:p w:rsidR="00F85FDB" w:rsidRPr="00F95982" w:rsidRDefault="00F85FDB" w:rsidP="00F85FDB">
      <w:pPr>
        <w:pStyle w:val="a4"/>
        <w:widowControl w:val="0"/>
        <w:numPr>
          <w:ilvl w:val="0"/>
          <w:numId w:val="2"/>
        </w:numPr>
        <w:tabs>
          <w:tab w:val="clear" w:pos="720"/>
          <w:tab w:val="num" w:pos="360"/>
          <w:tab w:val="num" w:pos="567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6" w:tgtFrame="_blank" w:tooltip="Все книги автора" w:history="1">
        <w:r w:rsidRPr="00F95982">
          <w:rPr>
            <w:rFonts w:ascii="Times New Roman" w:hAnsi="Times New Roman"/>
            <w:sz w:val="24"/>
            <w:szCs w:val="24"/>
          </w:rPr>
          <w:t>Ефимова Е. Г.</w:t>
        </w:r>
      </w:hyperlink>
      <w:r w:rsidRPr="00F95982">
        <w:rPr>
          <w:rFonts w:ascii="Times New Roman" w:hAnsi="Times New Roman"/>
          <w:sz w:val="24"/>
          <w:szCs w:val="24"/>
        </w:rPr>
        <w:t xml:space="preserve"> </w:t>
      </w:r>
      <w:hyperlink r:id="rId7" w:tgtFrame="_blank" w:history="1">
        <w:r w:rsidRPr="00F95982">
          <w:rPr>
            <w:rFonts w:ascii="Times New Roman" w:hAnsi="Times New Roman"/>
            <w:sz w:val="24"/>
            <w:szCs w:val="24"/>
          </w:rPr>
          <w:t xml:space="preserve">Экономика для юристов  [Электронный ресурс] : учебник / Е. Г. </w:t>
        </w:r>
        <w:hyperlink r:id="rId8" w:tgtFrame="_blank" w:tooltip="Все книги автора" w:history="1">
          <w:r w:rsidRPr="00F95982">
            <w:rPr>
              <w:rFonts w:ascii="Times New Roman" w:hAnsi="Times New Roman"/>
              <w:sz w:val="24"/>
              <w:szCs w:val="24"/>
            </w:rPr>
            <w:t>Ефимова.</w:t>
          </w:r>
        </w:hyperlink>
        <w:r w:rsidRPr="00F95982">
          <w:rPr>
            <w:rFonts w:ascii="Times New Roman" w:hAnsi="Times New Roman"/>
            <w:sz w:val="24"/>
            <w:szCs w:val="24"/>
          </w:rPr>
          <w:t xml:space="preserve"> - </w:t>
        </w:r>
      </w:hyperlink>
      <w:r w:rsidRPr="00F95982">
        <w:rPr>
          <w:rFonts w:ascii="Times New Roman" w:hAnsi="Times New Roman"/>
          <w:sz w:val="24"/>
          <w:szCs w:val="24"/>
        </w:rPr>
        <w:t xml:space="preserve"> 3-е изд., </w:t>
      </w:r>
      <w:proofErr w:type="spellStart"/>
      <w:r w:rsidRPr="00F95982">
        <w:rPr>
          <w:rFonts w:ascii="Times New Roman" w:hAnsi="Times New Roman"/>
          <w:sz w:val="24"/>
          <w:szCs w:val="24"/>
        </w:rPr>
        <w:t>испр</w:t>
      </w:r>
      <w:proofErr w:type="spellEnd"/>
      <w:r w:rsidRPr="00F95982">
        <w:rPr>
          <w:rFonts w:ascii="Times New Roman" w:hAnsi="Times New Roman"/>
          <w:sz w:val="24"/>
          <w:szCs w:val="24"/>
        </w:rPr>
        <w:t xml:space="preserve">. и доп. – М.: Флинта, 2009 // </w:t>
      </w:r>
      <w:proofErr w:type="spellStart"/>
      <w:r w:rsidRPr="00F95982">
        <w:rPr>
          <w:rFonts w:ascii="Times New Roman" w:hAnsi="Times New Roman"/>
          <w:sz w:val="24"/>
          <w:szCs w:val="24"/>
        </w:rPr>
        <w:t>Унив</w:t>
      </w:r>
      <w:proofErr w:type="gramStart"/>
      <w:r w:rsidRPr="00F95982">
        <w:rPr>
          <w:rFonts w:ascii="Times New Roman" w:hAnsi="Times New Roman"/>
          <w:sz w:val="24"/>
          <w:szCs w:val="24"/>
        </w:rPr>
        <w:t>.б</w:t>
      </w:r>
      <w:proofErr w:type="spellEnd"/>
      <w:proofErr w:type="gramEnd"/>
      <w:r w:rsidRPr="00F95982">
        <w:rPr>
          <w:rFonts w:ascii="Times New Roman" w:hAnsi="Times New Roman"/>
          <w:sz w:val="24"/>
          <w:szCs w:val="24"/>
        </w:rPr>
        <w:t>-ка ONLINE : [электрон.-</w:t>
      </w:r>
      <w:proofErr w:type="spellStart"/>
      <w:r w:rsidRPr="00F95982">
        <w:rPr>
          <w:rFonts w:ascii="Times New Roman" w:hAnsi="Times New Roman"/>
          <w:sz w:val="24"/>
          <w:szCs w:val="24"/>
        </w:rPr>
        <w:t>библиотеч</w:t>
      </w:r>
      <w:proofErr w:type="spellEnd"/>
      <w:r w:rsidRPr="00F95982">
        <w:rPr>
          <w:rFonts w:ascii="Times New Roman" w:hAnsi="Times New Roman"/>
          <w:sz w:val="24"/>
          <w:szCs w:val="24"/>
        </w:rPr>
        <w:t>. система]. -  Режим доступа</w:t>
      </w:r>
      <w:proofErr w:type="gramStart"/>
      <w:r w:rsidRPr="00F9598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F95982">
          <w:rPr>
            <w:rFonts w:ascii="Times New Roman" w:hAnsi="Times New Roman"/>
            <w:sz w:val="24"/>
            <w:szCs w:val="24"/>
          </w:rPr>
          <w:t>http://www.biblioclub.ru</w:t>
        </w:r>
      </w:hyperlink>
      <w:r w:rsidRPr="00F95982">
        <w:rPr>
          <w:rFonts w:ascii="Times New Roman" w:hAnsi="Times New Roman"/>
          <w:sz w:val="24"/>
          <w:szCs w:val="24"/>
        </w:rPr>
        <w:t>, требуется авторизация.</w:t>
      </w:r>
    </w:p>
    <w:p w:rsidR="00F85FDB" w:rsidRPr="00F95982" w:rsidRDefault="00F85FDB" w:rsidP="00F85FDB">
      <w:pPr>
        <w:pStyle w:val="a4"/>
        <w:widowControl w:val="0"/>
        <w:numPr>
          <w:ilvl w:val="0"/>
          <w:numId w:val="2"/>
        </w:numPr>
        <w:tabs>
          <w:tab w:val="clear" w:pos="720"/>
          <w:tab w:val="num" w:pos="360"/>
          <w:tab w:val="num" w:pos="567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5982">
        <w:rPr>
          <w:rFonts w:ascii="Times New Roman" w:hAnsi="Times New Roman"/>
          <w:sz w:val="24"/>
          <w:szCs w:val="24"/>
        </w:rPr>
        <w:t>Розанова, Н. М. Микроэкономика: задачи и упражнения [Электронный ресурс] : учеб</w:t>
      </w:r>
      <w:proofErr w:type="gramStart"/>
      <w:r w:rsidRPr="00F95982">
        <w:rPr>
          <w:rFonts w:ascii="Times New Roman" w:hAnsi="Times New Roman"/>
          <w:sz w:val="24"/>
          <w:szCs w:val="24"/>
        </w:rPr>
        <w:t>.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982">
        <w:rPr>
          <w:rFonts w:ascii="Times New Roman" w:hAnsi="Times New Roman"/>
          <w:sz w:val="24"/>
          <w:szCs w:val="24"/>
        </w:rPr>
        <w:t>п</w:t>
      </w:r>
      <w:proofErr w:type="gramEnd"/>
      <w:r w:rsidRPr="00F95982">
        <w:rPr>
          <w:rFonts w:ascii="Times New Roman" w:hAnsi="Times New Roman"/>
          <w:sz w:val="24"/>
          <w:szCs w:val="24"/>
        </w:rPr>
        <w:t>особие / Н. М. Розанова. – Электрон</w:t>
      </w:r>
      <w:proofErr w:type="gramStart"/>
      <w:r w:rsidRPr="00F95982">
        <w:rPr>
          <w:rFonts w:ascii="Times New Roman" w:hAnsi="Times New Roman"/>
          <w:sz w:val="24"/>
          <w:szCs w:val="24"/>
        </w:rPr>
        <w:t>.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982">
        <w:rPr>
          <w:rFonts w:ascii="Times New Roman" w:hAnsi="Times New Roman"/>
          <w:sz w:val="24"/>
          <w:szCs w:val="24"/>
        </w:rPr>
        <w:t>д</w:t>
      </w:r>
      <w:proofErr w:type="gramEnd"/>
      <w:r w:rsidRPr="00F95982">
        <w:rPr>
          <w:rFonts w:ascii="Times New Roman" w:hAnsi="Times New Roman"/>
          <w:sz w:val="24"/>
          <w:szCs w:val="24"/>
        </w:rPr>
        <w:t>ан. - Москва</w:t>
      </w:r>
      <w:proofErr w:type="gramStart"/>
      <w:r w:rsidRPr="00F9598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5982">
        <w:rPr>
          <w:rFonts w:ascii="Times New Roman" w:hAnsi="Times New Roman"/>
          <w:sz w:val="24"/>
          <w:szCs w:val="24"/>
        </w:rPr>
        <w:t>Юнити</w:t>
      </w:r>
      <w:proofErr w:type="spellEnd"/>
      <w:r w:rsidRPr="00F95982">
        <w:rPr>
          <w:rFonts w:ascii="Times New Roman" w:hAnsi="Times New Roman"/>
          <w:sz w:val="24"/>
          <w:szCs w:val="24"/>
        </w:rPr>
        <w:t>-Дана, 2015. - 559 с. - Доступ из ЭБС «Унив. б-ка ONLINE». - Режим доступа</w:t>
      </w:r>
      <w:proofErr w:type="gramStart"/>
      <w:r w:rsidRPr="00F9598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95982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F95982">
          <w:rPr>
            <w:rFonts w:ascii="Times New Roman" w:hAnsi="Times New Roman"/>
            <w:sz w:val="24"/>
            <w:szCs w:val="24"/>
          </w:rPr>
          <w:t>http://biblioclub.ru/index.php?page=book&amp;id=115028</w:t>
        </w:r>
      </w:hyperlink>
      <w:r w:rsidRPr="00F95982">
        <w:rPr>
          <w:rFonts w:ascii="Times New Roman" w:hAnsi="Times New Roman"/>
          <w:sz w:val="24"/>
          <w:szCs w:val="24"/>
        </w:rPr>
        <w:t>, требуется авторизация (дата обращения: 15.04.2016).</w:t>
      </w:r>
    </w:p>
    <w:p w:rsidR="00F85FDB" w:rsidRPr="00F95982" w:rsidRDefault="00F85FDB" w:rsidP="00F85FDB">
      <w:pPr>
        <w:pStyle w:val="2"/>
        <w:spacing w:before="0" w:line="240" w:lineRule="auto"/>
        <w:rPr>
          <w:sz w:val="24"/>
          <w:szCs w:val="24"/>
          <w:lang w:val="ru-RU"/>
        </w:rPr>
      </w:pPr>
      <w:bookmarkStart w:id="1" w:name="_Toc471813738"/>
      <w:r w:rsidRPr="00F95982">
        <w:rPr>
          <w:sz w:val="24"/>
          <w:szCs w:val="24"/>
          <w:lang w:val="ru-RU"/>
        </w:rPr>
        <w:t xml:space="preserve">Список </w:t>
      </w:r>
      <w:r w:rsidRPr="00F95982">
        <w:rPr>
          <w:sz w:val="24"/>
          <w:szCs w:val="24"/>
        </w:rPr>
        <w:t>Интернет-ресурс</w:t>
      </w:r>
      <w:bookmarkEnd w:id="1"/>
      <w:r w:rsidRPr="00F95982">
        <w:rPr>
          <w:sz w:val="24"/>
          <w:szCs w:val="24"/>
          <w:lang w:val="ru-RU"/>
        </w:rPr>
        <w:t>ов</w:t>
      </w:r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Министерство экономического развития Российской Федерации [Электронный ресурс]: офиц. Интернет-ресурс М-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ва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экон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. развития РФ/ М-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ва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экон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. развития РФ. – Москва, 2010-2016. – Режим доступа:  </w:t>
      </w:r>
      <w:hyperlink r:id="rId11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http://www.economy.gov.ru/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Федеральной службы государственной статистики [Электронный ресурс]: [офиц. </w:t>
      </w:r>
      <w:proofErr w:type="spellStart"/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c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айт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]/ 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Фед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. Служба гос. статистики. – Москва, 2010-2016. –  Режим доступа:  </w:t>
      </w:r>
      <w:hyperlink r:id="rId12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http://www.gks.ru/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Научная электронная библиотека [Электронный ресурс]: офиц. Интернет-ресурс Рос</w:t>
      </w:r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.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онда 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фунд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. исследований/. Рос. фонда 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фунд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. исследований – Москва, 1999-2016. – Режим доступа:  – </w:t>
      </w:r>
      <w:hyperlink r:id="rId13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http://elibrary.ru/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Информационно-правовой портал «Гарант» [Электронный ресурс]: [сайт]/ ООО НПП «Гарант сервис». – Москва, 1990-2016. – Режим доступа: </w:t>
      </w:r>
      <w:hyperlink r:id="rId14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http://www.garant.ru/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The Word Bank </w:t>
      </w:r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[ Electronic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resource]: [site]/ The Word Bank Group. – Washington, USA, 2012. – Mode of access: </w:t>
      </w:r>
      <w:hyperlink r:id="rId15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http://econ.worldbank.org/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Образовательно-справочный сайт по экономике «Economicus.ru» [Электронный ресурс]: образовательно-справочный сайт по экономике / Высшая школа менеджмента СПбГУ.– СПб, 2002-2016. – Режим доступа:  </w:t>
      </w:r>
      <w:hyperlink r:id="rId16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http://economicus.ru/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lastRenderedPageBreak/>
        <w:t xml:space="preserve">Федеральный образовательный портал «Экономика. Социология. Менеджмент» [Электронный ресурс]: </w:t>
      </w: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Фед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. обр. портал/ </w:t>
      </w:r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М-во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обр. РФ (основной разработчик - Высшая школа экономики).- Москва, - 2003-2016. – Режим доступа: </w:t>
      </w:r>
      <w:hyperlink r:id="rId17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http</w:t>
        </w:r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://</w:t>
        </w:r>
        <w:proofErr w:type="spellStart"/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ecsocman</w:t>
        </w:r>
        <w:proofErr w:type="spellEnd"/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.</w:t>
        </w:r>
        <w:proofErr w:type="spellStart"/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hse</w:t>
        </w:r>
        <w:proofErr w:type="spellEnd"/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.</w:t>
        </w:r>
        <w:proofErr w:type="spellStart"/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ru</w:t>
        </w:r>
        <w:proofErr w:type="spellEnd"/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eastAsia="ru-RU"/>
          </w:rPr>
          <w:t>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The Word Bank </w:t>
      </w:r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[ Electronic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resource]: [site]/ The Word Bank Group. – N.W., Washington, DC, USA. – Mode of access: </w:t>
      </w:r>
      <w:hyperlink r:id="rId18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http://econ.worldbank.org/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Организация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экономического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сотрудничества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и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развития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OECD [Electronic resource]:[site] / Organization for Economic Cooperation and Development. — Paris, France. – Mode of access:  </w:t>
      </w:r>
      <w:hyperlink r:id="rId19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http://www.oecd.org/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Международный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валютный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фонд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IMF [Electronic resource]:[site] / International Monetary Fund. — N.W., Washington, DC, USA. – Mode of access:  http://www.imf.org/</w:t>
      </w:r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Национальное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бюро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экономических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исследований</w:t>
      </w:r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NBER [Electronic resource]:[site] / The National Bureau of Economics Research. — Cambridge, MA, USA. – Mode of access:  </w:t>
      </w:r>
      <w:hyperlink r:id="rId20" w:history="1">
        <w:r w:rsidRPr="00F95982">
          <w:rPr>
            <w:rFonts w:ascii="Times New Roman" w:eastAsia="Calibri" w:hAnsi="Times New Roman" w:cs="Times New Roman"/>
            <w:spacing w:val="-4"/>
            <w:sz w:val="24"/>
            <w:szCs w:val="24"/>
            <w:lang w:val="en-US" w:eastAsia="ru-RU"/>
          </w:rPr>
          <w:t>http://www.nber.org/</w:t>
        </w:r>
      </w:hyperlink>
    </w:p>
    <w:p w:rsidR="00F85FDB" w:rsidRPr="00F95982" w:rsidRDefault="00F85FDB" w:rsidP="00F85FDB">
      <w:pPr>
        <w:widowControl w:val="0"/>
        <w:numPr>
          <w:ilvl w:val="0"/>
          <w:numId w:val="3"/>
        </w:numPr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</w:pPr>
      <w:proofErr w:type="spell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Журнал</w:t>
      </w:r>
      <w:proofErr w:type="spell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 The Economist [Electronic resource]</w:t>
      </w:r>
      <w:proofErr w:type="gramStart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>:[</w:t>
      </w:r>
      <w:proofErr w:type="gramEnd"/>
      <w:r w:rsidRPr="00F95982">
        <w:rPr>
          <w:rFonts w:ascii="Times New Roman" w:eastAsia="Calibri" w:hAnsi="Times New Roman" w:cs="Times New Roman"/>
          <w:spacing w:val="-4"/>
          <w:sz w:val="24"/>
          <w:szCs w:val="24"/>
          <w:lang w:val="en-US" w:eastAsia="ru-RU"/>
        </w:rPr>
        <w:t xml:space="preserve">site] / The Economist. — London, UK. – Mode of access:  http://www.economist.com </w:t>
      </w:r>
    </w:p>
    <w:p w:rsidR="00F85FDB" w:rsidRPr="00F95982" w:rsidRDefault="00F85FDB" w:rsidP="00F85F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5FDB" w:rsidRPr="00F9584E" w:rsidRDefault="00F85FDB" w:rsidP="00F85FDB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598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 w:rsidRPr="00F9584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</w:t>
      </w:r>
    </w:p>
    <w:p w:rsidR="00F85FDB" w:rsidRPr="00F9584E" w:rsidRDefault="00F85FDB" w:rsidP="00F85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5FDB" w:rsidRPr="008945EF" w:rsidRDefault="00F85FDB" w:rsidP="00F85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EF">
        <w:rPr>
          <w:rFonts w:ascii="Times New Roman" w:hAnsi="Times New Roman" w:cs="Times New Roman"/>
          <w:b/>
          <w:sz w:val="24"/>
          <w:szCs w:val="24"/>
        </w:rPr>
        <w:t>Вариант третий</w:t>
      </w:r>
    </w:p>
    <w:p w:rsidR="00F85FDB" w:rsidRPr="008945EF" w:rsidRDefault="00F85FDB" w:rsidP="00F85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6"/>
        <w:gridCol w:w="7254"/>
      </w:tblGrid>
      <w:tr w:rsidR="00F85FDB" w:rsidRPr="008945EF" w:rsidTr="00523262">
        <w:tc>
          <w:tcPr>
            <w:tcW w:w="1008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260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586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задания</w:t>
            </w:r>
          </w:p>
        </w:tc>
      </w:tr>
      <w:tr w:rsidR="00F85FDB" w:rsidRPr="008945EF" w:rsidTr="00523262">
        <w:tc>
          <w:tcPr>
            <w:tcW w:w="1008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7586" w:type="dxa"/>
          </w:tcPr>
          <w:p w:rsidR="00F85FDB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DB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5B9">
              <w:rPr>
                <w:rFonts w:ascii="Times New Roman" w:hAnsi="Times New Roman" w:cs="Times New Roman"/>
                <w:sz w:val="24"/>
                <w:szCs w:val="24"/>
              </w:rPr>
              <w:t>В  таблице  приведена  шкала  спроса  и  предложения  для тостеров.  Начертите  кривую  спроса  и  предложения  для  тостеров  и  найдите равновесную цену и равновесный объем продаж товаров.</w:t>
            </w:r>
          </w:p>
          <w:p w:rsidR="00F85FDB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91"/>
              <w:gridCol w:w="753"/>
              <w:gridCol w:w="754"/>
              <w:gridCol w:w="754"/>
              <w:gridCol w:w="753"/>
              <w:gridCol w:w="754"/>
              <w:gridCol w:w="754"/>
            </w:tblGrid>
            <w:tr w:rsidR="00F85FDB" w:rsidTr="00523262">
              <w:tc>
                <w:tcPr>
                  <w:tcW w:w="2491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Цена, долл.</w:t>
                  </w:r>
                </w:p>
              </w:tc>
              <w:tc>
                <w:tcPr>
                  <w:tcW w:w="753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53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F85FDB" w:rsidTr="00523262">
              <w:tc>
                <w:tcPr>
                  <w:tcW w:w="2491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Объем спроса, млн. штук</w:t>
                  </w:r>
                </w:p>
              </w:tc>
              <w:tc>
                <w:tcPr>
                  <w:tcW w:w="753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3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85FDB" w:rsidTr="00523262">
              <w:tc>
                <w:tcPr>
                  <w:tcW w:w="2491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Объем предложения, млн. штук</w:t>
                  </w:r>
                </w:p>
              </w:tc>
              <w:tc>
                <w:tcPr>
                  <w:tcW w:w="753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53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4" w:type="dxa"/>
                  <w:vAlign w:val="center"/>
                </w:tcPr>
                <w:p w:rsidR="00F85FDB" w:rsidRDefault="00F85FDB" w:rsidP="005232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F85FDB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DB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DB" w:rsidRPr="008945EF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более дешевых металлов производство тостеров увеличится на 1 млн. штук при каждом возможном уровне цен. Рассчитайте новое значение равновесной цены и объема продаж. Увеличение объема продаж будет больше или меньше 1 млн. штук, то есть больше или меньше увеличения объема предложения при каждой возможной цене? Почему?</w:t>
            </w:r>
          </w:p>
        </w:tc>
      </w:tr>
      <w:tr w:rsidR="00F85FDB" w:rsidRPr="008945EF" w:rsidTr="00523262">
        <w:tc>
          <w:tcPr>
            <w:tcW w:w="1008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  <w:tc>
          <w:tcPr>
            <w:tcW w:w="7586" w:type="dxa"/>
          </w:tcPr>
          <w:p w:rsidR="00F85FDB" w:rsidRPr="008945EF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Даны функции спроса и предложения товара:                    </w:t>
            </w:r>
            <w:proofErr w:type="spellStart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8945E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=300-1.5P, </w:t>
            </w:r>
            <w:proofErr w:type="spellStart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8945E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= -60 + 3.5P. Правительство ввело налог 20 денежных единиц за штуку. </w:t>
            </w:r>
          </w:p>
          <w:p w:rsidR="00F85FDB" w:rsidRPr="008945EF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Определите равновесное количество продаж после введения налога. </w:t>
            </w:r>
          </w:p>
          <w:p w:rsidR="00F85FDB" w:rsidRPr="008945EF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б) Какая сумма налога упала на долю покупателя, а какая - продавца?</w:t>
            </w:r>
          </w:p>
          <w:p w:rsidR="00F85FDB" w:rsidRPr="008945EF" w:rsidRDefault="00F85FDB" w:rsidP="00523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ажите решение задачи на графике.</w:t>
            </w:r>
          </w:p>
        </w:tc>
      </w:tr>
      <w:tr w:rsidR="00F85FDB" w:rsidRPr="008945EF" w:rsidTr="00523262">
        <w:tc>
          <w:tcPr>
            <w:tcW w:w="1008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7586" w:type="dxa"/>
          </w:tcPr>
          <w:p w:rsidR="00F85FDB" w:rsidRPr="008945EF" w:rsidRDefault="00F85FDB" w:rsidP="005232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Фирма работает по технологии, характеризующейся степенной производственной функцией, при которой уравнение </w:t>
            </w:r>
            <w:proofErr w:type="spellStart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изокванты</w:t>
            </w:r>
            <w:proofErr w:type="spellEnd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десяти единиц выпуска имеет вид: </w:t>
            </w:r>
            <w:r w:rsidRPr="008945EF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0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36pt" o:ole="">
                  <v:imagedata r:id="rId21" o:title=""/>
                </v:shape>
                <o:OLEObject Type="Embed" ProgID="Equation.3" ShapeID="_x0000_i1025" DrawAspect="Content" ObjectID="_1692711252" r:id="rId22"/>
              </w:objec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,  где </w:t>
            </w:r>
            <w:r w:rsidRPr="008945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8945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капитала; </w:t>
            </w:r>
            <w:r w:rsidRPr="008945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труда.</w:t>
            </w:r>
          </w:p>
          <w:p w:rsidR="00F85FDB" w:rsidRPr="008945EF" w:rsidRDefault="00F85FDB" w:rsidP="005232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Какова отдача от  масштаба при данной технологии?</w:t>
            </w:r>
          </w:p>
        </w:tc>
      </w:tr>
      <w:tr w:rsidR="00F85FDB" w:rsidRPr="008945EF" w:rsidTr="00523262">
        <w:tc>
          <w:tcPr>
            <w:tcW w:w="1008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7586" w:type="dxa"/>
          </w:tcPr>
          <w:p w:rsidR="00F85FDB" w:rsidRPr="008945EF" w:rsidRDefault="00F85FDB" w:rsidP="005232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Пусть фирма, приобретая труд и капитал на </w:t>
            </w:r>
            <w:proofErr w:type="gramStart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совершенно конкурентном</w:t>
            </w:r>
            <w:proofErr w:type="gramEnd"/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рынке факторов производства, производит товар </w:t>
            </w:r>
            <w:r w:rsidRPr="008945E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и продает его также на совершенно конкурентном рынке продукта. Если предельный продукт труда равен 24, а предельный продукт капитала равен 8 и цена труда составляет 360 тыс. руб., а цена капитала-120 тыс. руб.  то чему должна равняться цена товара </w:t>
            </w:r>
            <w:r w:rsidRPr="008945E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 xml:space="preserve"> при условии максимизации фирмой прибыли?</w:t>
            </w:r>
          </w:p>
        </w:tc>
      </w:tr>
      <w:tr w:rsidR="00F85FDB" w:rsidRPr="008945EF" w:rsidTr="00523262">
        <w:tc>
          <w:tcPr>
            <w:tcW w:w="1008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F85FDB" w:rsidRPr="008945EF" w:rsidRDefault="00F85FDB" w:rsidP="0052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5EF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  <w:tc>
          <w:tcPr>
            <w:tcW w:w="7586" w:type="dxa"/>
          </w:tcPr>
          <w:p w:rsidR="00F85FDB" w:rsidRPr="008945EF" w:rsidRDefault="00F85FDB" w:rsidP="0052326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945E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 = 52 – 2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AC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 = 3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  <w:p w:rsidR="00F85FDB" w:rsidRPr="008945EF" w:rsidRDefault="00F85FDB" w:rsidP="0052326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945EF">
              <w:rPr>
                <w:rFonts w:ascii="Times New Roman" w:hAnsi="Times New Roman"/>
                <w:sz w:val="24"/>
                <w:szCs w:val="24"/>
              </w:rPr>
              <w:t xml:space="preserve">Фирма работает в условиях монополистической конкуренции. В целях увеличения сбыта продукции фирма увеличила расходы на </w:t>
            </w:r>
            <w:r w:rsidRPr="008945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рекламу </w:t>
            </w:r>
            <w:proofErr w:type="gramStart"/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TC</w:t>
            </w:r>
            <w:proofErr w:type="spellStart"/>
            <w:proofErr w:type="gramEnd"/>
            <w:r w:rsidRPr="008945EF">
              <w:rPr>
                <w:rFonts w:ascii="Times New Roman" w:hAnsi="Times New Roman"/>
                <w:sz w:val="24"/>
                <w:szCs w:val="24"/>
                <w:vertAlign w:val="subscript"/>
              </w:rPr>
              <w:t>рекл</w:t>
            </w:r>
            <w:proofErr w:type="spellEnd"/>
            <w:r w:rsidRPr="008945EF">
              <w:rPr>
                <w:rFonts w:ascii="Times New Roman" w:hAnsi="Times New Roman"/>
                <w:sz w:val="24"/>
                <w:szCs w:val="24"/>
              </w:rPr>
              <w:t xml:space="preserve"> = 6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 +0,5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945E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. После этого спрос на продукцию вырос и составил 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945E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 xml:space="preserve"> = 104 – 2</w:t>
            </w:r>
            <w:r w:rsidRPr="008945EF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8945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85FDB" w:rsidRPr="008945EF" w:rsidRDefault="00F85FDB" w:rsidP="0052326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945EF">
              <w:rPr>
                <w:rFonts w:ascii="Times New Roman" w:hAnsi="Times New Roman"/>
                <w:sz w:val="24"/>
                <w:szCs w:val="24"/>
              </w:rPr>
              <w:t>Принесла ли реклама фирме прибыль? Определите максимальную прибыль до и после рекламной кампании.</w:t>
            </w:r>
          </w:p>
        </w:tc>
      </w:tr>
    </w:tbl>
    <w:p w:rsidR="00F85FDB" w:rsidRPr="008945EF" w:rsidRDefault="00F85FDB" w:rsidP="00F85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FDB" w:rsidRPr="008945EF" w:rsidRDefault="00F85FDB" w:rsidP="00F85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5FDB" w:rsidRPr="008945EF" w:rsidRDefault="00F85FDB" w:rsidP="00F85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FDB" w:rsidRPr="00F9584E" w:rsidRDefault="00F85FDB" w:rsidP="00F85FDB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584E">
        <w:rPr>
          <w:rFonts w:ascii="Times New Roman" w:hAnsi="Times New Roman"/>
          <w:sz w:val="24"/>
          <w:szCs w:val="24"/>
        </w:rPr>
        <w:t xml:space="preserve">Семинар </w:t>
      </w:r>
    </w:p>
    <w:p w:rsidR="00F85FDB" w:rsidRDefault="00F85FDB" w:rsidP="00F85FDB">
      <w:pPr>
        <w:spacing w:after="0" w:line="240" w:lineRule="auto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Р а с </w:t>
      </w:r>
      <w:proofErr w:type="spellStart"/>
      <w:proofErr w:type="gramStart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с</w:t>
      </w:r>
      <w:proofErr w:type="spellEnd"/>
      <w:proofErr w:type="gramEnd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 ч и т а й т е средние постоянные, средние переменные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затраты и средние общие затраты (издержки) производства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продукции фирмы на основе следующих данных (за год):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расходы на сырье и материалы — 150 тыс. руб.;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расходы на освещение — 10 тыс. руб.;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транспортные расходы — 20 тыс. руб.;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расходы на оплату управленческого персонала — 70 тыс.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руб.;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расходы на оплату труда производственных рабочи</w:t>
      </w:r>
      <w:proofErr w:type="gramStart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х-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сдельщиков — 200 тыс. руб.;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стоимость оборудования — 3 млн. руб. (срок службы —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10 лет, схема амортизации — пропорциональная амортизация);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аренда помещения — 10 тыс. руб.;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объем выпуска — 2,5 млн. шт. в год.</w:t>
      </w:r>
      <w:r>
        <w:rPr>
          <w:rFonts w:ascii="Segoe UI" w:hAnsi="Segoe UI" w:cs="Segoe UI"/>
          <w:color w:val="212529"/>
          <w:sz w:val="23"/>
          <w:szCs w:val="23"/>
        </w:rPr>
        <w:br/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 р е д е л и т е объем прибыли, получаемой предприятием, если цена единицы продукции — 500 руб.</w:t>
      </w:r>
    </w:p>
    <w:p w:rsidR="00F85FDB" w:rsidRDefault="00F85FDB" w:rsidP="00F85FDB">
      <w:pPr>
        <w:pStyle w:val="2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  <w:lang w:val="ru-RU"/>
        </w:rPr>
        <w:t xml:space="preserve">2. </w:t>
      </w:r>
      <w:r>
        <w:rPr>
          <w:rFonts w:ascii="Segoe UI" w:hAnsi="Segoe UI" w:cs="Segoe UI"/>
          <w:b w:val="0"/>
          <w:bCs w:val="0"/>
          <w:color w:val="212529"/>
        </w:rPr>
        <w:t>Семинар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1.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Функция затрат (издержек) фирмы 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TC{Q) </w:t>
      </w:r>
      <w:r>
        <w:rPr>
          <w:rFonts w:ascii="Segoe UI" w:hAnsi="Segoe UI" w:cs="Segoe UI"/>
          <w:color w:val="212529"/>
          <w:sz w:val="23"/>
          <w:szCs w:val="23"/>
        </w:rPr>
        <w:t>= Q</w:t>
      </w:r>
      <w:r>
        <w:rPr>
          <w:rFonts w:ascii="Segoe UI" w:hAnsi="Segoe UI" w:cs="Segoe UI"/>
          <w:color w:val="212529"/>
          <w:sz w:val="17"/>
          <w:szCs w:val="17"/>
          <w:vertAlign w:val="superscript"/>
        </w:rPr>
        <w:t>2</w:t>
      </w:r>
      <w:r>
        <w:rPr>
          <w:rFonts w:ascii="Segoe UI" w:hAnsi="Segoe UI" w:cs="Segoe UI"/>
          <w:color w:val="212529"/>
          <w:sz w:val="23"/>
          <w:szCs w:val="23"/>
        </w:rPr>
        <w:t>+ 5 Q + 25.</w:t>
      </w:r>
      <w:proofErr w:type="gramEnd"/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р е д е л и т е функции переменных затрат, постоянных затрат, средних переменных затрат, средних постоянных, средних общих и предельных затрат.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 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2. Долгосрочные общие затраты (издержки) конкурентной фирмы описываются формулой: 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ТС = Q</w:t>
      </w:r>
      <w:r>
        <w:rPr>
          <w:rFonts w:ascii="Segoe UI" w:hAnsi="Segoe UI" w:cs="Segoe UI"/>
          <w:i/>
          <w:iCs/>
          <w:color w:val="212529"/>
          <w:sz w:val="17"/>
          <w:szCs w:val="17"/>
          <w:vertAlign w:val="superscript"/>
        </w:rPr>
        <w:t>3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 – </w:t>
      </w:r>
      <w:r>
        <w:rPr>
          <w:rFonts w:ascii="Segoe UI" w:hAnsi="Segoe UI" w:cs="Segoe UI"/>
          <w:color w:val="212529"/>
          <w:sz w:val="23"/>
          <w:szCs w:val="23"/>
        </w:rPr>
        <w:t>10 Q</w:t>
      </w:r>
      <w:r>
        <w:rPr>
          <w:rFonts w:ascii="Segoe UI" w:hAnsi="Segoe UI" w:cs="Segoe UI"/>
          <w:color w:val="212529"/>
          <w:sz w:val="17"/>
          <w:szCs w:val="17"/>
          <w:vertAlign w:val="superscript"/>
        </w:rPr>
        <w:t>2</w:t>
      </w:r>
      <w:r>
        <w:rPr>
          <w:rFonts w:ascii="Segoe UI" w:hAnsi="Segoe UI" w:cs="Segoe UI"/>
          <w:color w:val="212529"/>
          <w:sz w:val="23"/>
          <w:szCs w:val="23"/>
        </w:rPr>
        <w:t> + 28 Q.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р е д е л и т е, при каком уровне рыночной цены конкурентная фирма будет находиться в состоянии долгосрочного равновесия.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 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3. Краткосрочные общие затраты (издержки) конкурентной фирмы описываются формулой: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</w:rPr>
        <w:t>ТС = Q</w:t>
      </w:r>
      <w:r>
        <w:rPr>
          <w:rFonts w:ascii="Segoe UI" w:hAnsi="Segoe UI" w:cs="Segoe UI"/>
          <w:i/>
          <w:iCs/>
          <w:color w:val="212529"/>
          <w:sz w:val="17"/>
          <w:szCs w:val="17"/>
          <w:vertAlign w:val="superscript"/>
        </w:rPr>
        <w:t>3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 - </w:t>
      </w:r>
      <w:r>
        <w:rPr>
          <w:rFonts w:ascii="Segoe UI" w:hAnsi="Segoe UI" w:cs="Segoe UI"/>
          <w:color w:val="212529"/>
          <w:sz w:val="23"/>
          <w:szCs w:val="23"/>
        </w:rPr>
        <w:t>8Q</w:t>
      </w:r>
      <w:r>
        <w:rPr>
          <w:rFonts w:ascii="Segoe UI" w:hAnsi="Segoe UI" w:cs="Segoe UI"/>
          <w:color w:val="212529"/>
          <w:sz w:val="17"/>
          <w:szCs w:val="17"/>
          <w:vertAlign w:val="superscript"/>
        </w:rPr>
        <w:t>2</w:t>
      </w:r>
      <w:r>
        <w:rPr>
          <w:rFonts w:ascii="Segoe UI" w:hAnsi="Segoe UI" w:cs="Segoe UI"/>
          <w:color w:val="212529"/>
          <w:sz w:val="23"/>
          <w:szCs w:val="23"/>
        </w:rPr>
        <w:t>+ 20Q + 50.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р е д е л и т е, при каком уровне рыночной цены конкурентная фирма прекратит производство в краткосрочном периоде.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lastRenderedPageBreak/>
        <w:t> 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4.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Пусть функция издержек фирмы-монополиста равна 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TC{Q) </w:t>
      </w:r>
      <w:r>
        <w:rPr>
          <w:rFonts w:ascii="Segoe UI" w:hAnsi="Segoe UI" w:cs="Segoe UI"/>
          <w:color w:val="212529"/>
          <w:sz w:val="23"/>
          <w:szCs w:val="23"/>
        </w:rPr>
        <w:t>= Q</w:t>
      </w:r>
      <w:r>
        <w:rPr>
          <w:rFonts w:ascii="Segoe UI" w:hAnsi="Segoe UI" w:cs="Segoe UI"/>
          <w:color w:val="212529"/>
          <w:sz w:val="17"/>
          <w:szCs w:val="17"/>
          <w:vertAlign w:val="superscript"/>
        </w:rPr>
        <w:t>2</w:t>
      </w:r>
      <w:r>
        <w:rPr>
          <w:rFonts w:ascii="Segoe UI" w:hAnsi="Segoe UI" w:cs="Segoe UI"/>
          <w:color w:val="212529"/>
          <w:sz w:val="23"/>
          <w:szCs w:val="23"/>
        </w:rPr>
        <w:t> + 60.</w:t>
      </w:r>
      <w:proofErr w:type="gramEnd"/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Функция спроса на товар фирмы: Q = 30 - 2Р.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</w:rPr>
        <w:t xml:space="preserve">ТС, </w:t>
      </w:r>
      <w:proofErr w:type="gramStart"/>
      <w:r>
        <w:rPr>
          <w:rFonts w:ascii="Segoe UI" w:hAnsi="Segoe UI" w:cs="Segoe UI"/>
          <w:i/>
          <w:iCs/>
          <w:color w:val="212529"/>
          <w:sz w:val="23"/>
          <w:szCs w:val="23"/>
        </w:rPr>
        <w:t>Р</w:t>
      </w:r>
      <w:proofErr w:type="gramEnd"/>
      <w:r>
        <w:rPr>
          <w:rFonts w:ascii="Segoe UI" w:hAnsi="Segoe UI" w:cs="Segoe UI"/>
          <w:i/>
          <w:iCs/>
          <w:color w:val="212529"/>
          <w:sz w:val="23"/>
          <w:szCs w:val="23"/>
        </w:rPr>
        <w:t> </w:t>
      </w:r>
      <w:r>
        <w:rPr>
          <w:rFonts w:ascii="Segoe UI" w:hAnsi="Segoe UI" w:cs="Segoe UI"/>
          <w:color w:val="212529"/>
          <w:sz w:val="23"/>
          <w:szCs w:val="23"/>
        </w:rPr>
        <w:t>— в долл., 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Q </w:t>
      </w:r>
      <w:r>
        <w:rPr>
          <w:rFonts w:ascii="Segoe UI" w:hAnsi="Segoe UI" w:cs="Segoe UI"/>
          <w:color w:val="212529"/>
          <w:sz w:val="23"/>
          <w:szCs w:val="23"/>
        </w:rPr>
        <w:t>— в тыс. шт.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р е д е л и т е объем производства, цену, общую выручку, экономическую прибыль монополиста.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 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5. Компания "</w:t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Комаранте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>" — монополист на рынке. Функция полных затрат на производство: 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>ТС </w:t>
      </w:r>
      <w:r>
        <w:rPr>
          <w:rFonts w:ascii="Segoe UI" w:hAnsi="Segoe UI" w:cs="Segoe UI"/>
          <w:color w:val="212529"/>
          <w:sz w:val="23"/>
          <w:szCs w:val="23"/>
        </w:rPr>
        <w:t>= 2 Q + 10,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где Q — объем производства в месяц.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р е д е л и т е, при каком уровне цены прибыль компании будет максимальной, если известно, что эластичность рыночного спроса в этой точке по цене равна -6.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Источник: Нуреев Р.М. Задачи по курсу Микроэкономика</w:t>
      </w:r>
    </w:p>
    <w:p w:rsidR="00F85FDB" w:rsidRDefault="00F85FDB" w:rsidP="00F85FDB">
      <w:pPr>
        <w:pStyle w:val="2"/>
        <w:numPr>
          <w:ilvl w:val="0"/>
          <w:numId w:val="4"/>
        </w:numPr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Семинар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Решите задачи: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Производителю выделена количественная субсидия в размере 10 долл. за единицу выпускаемой продукции.</w:t>
      </w:r>
      <w:r>
        <w:rPr>
          <w:rFonts w:ascii="Segoe UI" w:hAnsi="Segoe UI" w:cs="Segoe UI"/>
          <w:color w:val="212529"/>
          <w:sz w:val="23"/>
          <w:szCs w:val="23"/>
        </w:rPr>
        <w:br/>
        <w:t>Н а й д и т е изменение цены продукции при условии, что кривая спроса линейна, а средние затраты (издержки) имеют</w:t>
      </w:r>
      <w:r>
        <w:rPr>
          <w:rFonts w:ascii="Segoe UI" w:hAnsi="Segoe UI" w:cs="Segoe UI"/>
          <w:color w:val="212529"/>
          <w:sz w:val="23"/>
          <w:szCs w:val="23"/>
        </w:rPr>
        <w:br/>
        <w:t xml:space="preserve">вид АС = </w:t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const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>, а производитель реализует продукцию на рынке с совершенной конкуренцией.</w:t>
      </w:r>
    </w:p>
    <w:p w:rsid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Расчет общественного благосостояния в случае импорта, таможенных пошлин, квот и введения субсидий. Спрос и</w:t>
      </w:r>
      <w:r>
        <w:rPr>
          <w:rFonts w:ascii="Segoe UI" w:hAnsi="Segoe UI" w:cs="Segoe UI"/>
          <w:color w:val="212529"/>
          <w:sz w:val="23"/>
          <w:szCs w:val="23"/>
        </w:rPr>
        <w:br/>
        <w:t>предложение на внутреннем рынке описываются уравнениями:</w:t>
      </w:r>
      <w:r>
        <w:rPr>
          <w:rFonts w:ascii="Segoe UI" w:hAnsi="Segoe UI" w:cs="Segoe UI"/>
          <w:color w:val="212529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Qd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 xml:space="preserve"> = 200 - 4Р и </w:t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Qs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 xml:space="preserve"> = 50 + Р.</w:t>
      </w:r>
      <w:r>
        <w:rPr>
          <w:rFonts w:ascii="Segoe UI" w:hAnsi="Segoe UI" w:cs="Segoe UI"/>
          <w:color w:val="212529"/>
          <w:sz w:val="23"/>
          <w:szCs w:val="23"/>
        </w:rPr>
        <w:br/>
        <w:t>Мировая цена установилась на уровне P =15.</w:t>
      </w:r>
      <w:r>
        <w:rPr>
          <w:rFonts w:ascii="Segoe UI" w:hAnsi="Segoe UI" w:cs="Segoe UI"/>
          <w:color w:val="212529"/>
          <w:sz w:val="23"/>
          <w:szCs w:val="23"/>
        </w:rPr>
        <w:br/>
        <w:t xml:space="preserve">О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п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р е д е л и т е , как изменится благосостояние общества,</w:t>
      </w:r>
      <w:r>
        <w:rPr>
          <w:rFonts w:ascii="Segoe UI" w:hAnsi="Segoe UI" w:cs="Segoe UI"/>
          <w:color w:val="212529"/>
          <w:sz w:val="23"/>
          <w:szCs w:val="23"/>
        </w:rPr>
        <w:br/>
        <w:t>если правительство:</w:t>
      </w:r>
      <w:r>
        <w:rPr>
          <w:rFonts w:ascii="Segoe UI" w:hAnsi="Segoe UI" w:cs="Segoe UI"/>
          <w:color w:val="212529"/>
          <w:sz w:val="23"/>
          <w:szCs w:val="23"/>
        </w:rPr>
        <w:br/>
        <w:t xml:space="preserve">1) введет таможенную пошлину в размере 10 </w:t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ден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>. ед. за</w:t>
      </w:r>
      <w:r>
        <w:rPr>
          <w:rFonts w:ascii="Segoe UI" w:hAnsi="Segoe UI" w:cs="Segoe UI"/>
          <w:color w:val="212529"/>
          <w:sz w:val="23"/>
          <w:szCs w:val="23"/>
        </w:rPr>
        <w:br/>
        <w:t>1 шт. товара;</w:t>
      </w:r>
      <w:r>
        <w:rPr>
          <w:rFonts w:ascii="Segoe UI" w:hAnsi="Segoe UI" w:cs="Segoe UI"/>
          <w:color w:val="212529"/>
          <w:sz w:val="23"/>
          <w:szCs w:val="23"/>
        </w:rPr>
        <w:br/>
        <w:t>2) таможенную квоту в размере 60 ед. товара;</w:t>
      </w:r>
      <w:r>
        <w:rPr>
          <w:rFonts w:ascii="Segoe UI" w:hAnsi="Segoe UI" w:cs="Segoe UI"/>
          <w:color w:val="212529"/>
          <w:sz w:val="23"/>
          <w:szCs w:val="23"/>
        </w:rPr>
        <w:br/>
        <w:t xml:space="preserve">3) субсидию в размере 10 </w:t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ден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>. ед. за 1 шт. товара.</w:t>
      </w:r>
    </w:p>
    <w:p w:rsidR="00085C0D" w:rsidRPr="00F85FDB" w:rsidRDefault="00F85FDB" w:rsidP="00F85FDB">
      <w:pPr>
        <w:pStyle w:val="a7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Источник: Р.М. Нуреев Сборник задач по микроэкономике.</w:t>
      </w:r>
      <w:bookmarkStart w:id="2" w:name="_GoBack"/>
      <w:bookmarkEnd w:id="2"/>
    </w:p>
    <w:sectPr w:rsidR="00085C0D" w:rsidRPr="00F8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2840"/>
    <w:multiLevelType w:val="hybridMultilevel"/>
    <w:tmpl w:val="1C96E882"/>
    <w:lvl w:ilvl="0" w:tplc="8594E746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395D71"/>
    <w:multiLevelType w:val="multilevel"/>
    <w:tmpl w:val="8910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32C450BB"/>
    <w:multiLevelType w:val="hybridMultilevel"/>
    <w:tmpl w:val="DDA24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3C16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379F6"/>
    <w:multiLevelType w:val="hybridMultilevel"/>
    <w:tmpl w:val="635AD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AB"/>
    <w:rsid w:val="001846AB"/>
    <w:rsid w:val="007B6AE5"/>
    <w:rsid w:val="00D734A3"/>
    <w:rsid w:val="00F8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DB"/>
    <w:pPr>
      <w:spacing w:after="160" w:line="259" w:lineRule="auto"/>
    </w:p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85FDB"/>
    <w:pPr>
      <w:keepNext/>
      <w:keepLines/>
      <w:spacing w:before="200" w:after="0"/>
      <w:ind w:left="643" w:hanging="36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FDB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table" w:styleId="a3">
    <w:name w:val="Table Grid"/>
    <w:basedOn w:val="a1"/>
    <w:uiPriority w:val="39"/>
    <w:rsid w:val="00F8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5FDB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F85FDB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F85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F85F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F85FDB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F8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DB"/>
    <w:pPr>
      <w:spacing w:after="160" w:line="259" w:lineRule="auto"/>
    </w:p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85FDB"/>
    <w:pPr>
      <w:keepNext/>
      <w:keepLines/>
      <w:spacing w:before="200" w:after="0"/>
      <w:ind w:left="643" w:hanging="36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FDB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table" w:styleId="a3">
    <w:name w:val="Table Grid"/>
    <w:basedOn w:val="a1"/>
    <w:uiPriority w:val="39"/>
    <w:rsid w:val="00F8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5FDB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F85FDB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F85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F85F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F85FDB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F8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author.php?action=book&amp;auth_id=13104" TargetMode="External"/><Relationship Id="rId13" Type="http://schemas.openxmlformats.org/officeDocument/2006/relationships/hyperlink" Target="http://elibrary.ru/" TargetMode="External"/><Relationship Id="rId18" Type="http://schemas.openxmlformats.org/officeDocument/2006/relationships/hyperlink" Target="http://econ.worldbank.org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wmf"/><Relationship Id="rId7" Type="http://schemas.openxmlformats.org/officeDocument/2006/relationships/hyperlink" Target="http://www.biblioclub.ru/book/79339/" TargetMode="External"/><Relationship Id="rId12" Type="http://schemas.openxmlformats.org/officeDocument/2006/relationships/hyperlink" Target="http://www.gks.ru/" TargetMode="External"/><Relationship Id="rId17" Type="http://schemas.openxmlformats.org/officeDocument/2006/relationships/hyperlink" Target="http://ecsocman.hs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conomicus.ru/" TargetMode="External"/><Relationship Id="rId20" Type="http://schemas.openxmlformats.org/officeDocument/2006/relationships/hyperlink" Target="http://www.nber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iblioclub.ru/author.php?action=book&amp;auth_id=13104" TargetMode="External"/><Relationship Id="rId11" Type="http://schemas.openxmlformats.org/officeDocument/2006/relationships/hyperlink" Target="http://www.economy.gov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con.worldbank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iblioclub.ru/index.php?page=book&amp;id=115028" TargetMode="External"/><Relationship Id="rId19" Type="http://schemas.openxmlformats.org/officeDocument/2006/relationships/hyperlink" Target="http://www.oec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club.ru" TargetMode="External"/><Relationship Id="rId14" Type="http://schemas.openxmlformats.org/officeDocument/2006/relationships/hyperlink" Target="http://www.garant.ru/" TargetMode="External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1967</Words>
  <Characters>11214</Characters>
  <Application>Microsoft Office Word</Application>
  <DocSecurity>0</DocSecurity>
  <Lines>93</Lines>
  <Paragraphs>26</Paragraphs>
  <ScaleCrop>false</ScaleCrop>
  <Company/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2021-09-09T09:46:00Z</dcterms:created>
  <dcterms:modified xsi:type="dcterms:W3CDTF">2021-09-09T09:47:00Z</dcterms:modified>
</cp:coreProperties>
</file>