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1701" w:rsidRPr="00FE2D9D" w:rsidRDefault="00401701" w:rsidP="00FE2D9D">
      <w:pPr>
        <w:ind w:firstLine="709"/>
        <w:jc w:val="both"/>
        <w:rPr>
          <w:rFonts w:ascii="Times New Roman" w:hAnsi="Times New Roman"/>
          <w:b/>
          <w:sz w:val="24"/>
        </w:rPr>
      </w:pPr>
      <w:r w:rsidRPr="00FE2D9D">
        <w:rPr>
          <w:rFonts w:ascii="Times New Roman" w:hAnsi="Times New Roman"/>
          <w:b/>
          <w:sz w:val="24"/>
        </w:rPr>
        <w:t>Задания для сдачи зачета по учебной дисциплине «</w:t>
      </w:r>
      <w:r>
        <w:rPr>
          <w:rFonts w:ascii="Times New Roman" w:hAnsi="Times New Roman"/>
          <w:b/>
          <w:sz w:val="24"/>
        </w:rPr>
        <w:t>Арбитражный процесс</w:t>
      </w:r>
      <w:r w:rsidRPr="00FE2D9D">
        <w:rPr>
          <w:rFonts w:ascii="Times New Roman" w:hAnsi="Times New Roman"/>
          <w:b/>
          <w:sz w:val="24"/>
        </w:rPr>
        <w:t>»</w:t>
      </w:r>
    </w:p>
    <w:p w:rsidR="00401701" w:rsidRPr="00FE2D9D" w:rsidRDefault="00401701" w:rsidP="00FE2D9D">
      <w:pPr>
        <w:ind w:firstLine="709"/>
        <w:jc w:val="both"/>
        <w:rPr>
          <w:rFonts w:ascii="Times New Roman" w:hAnsi="Times New Roman"/>
          <w:sz w:val="24"/>
        </w:rPr>
      </w:pPr>
    </w:p>
    <w:p w:rsidR="00401701" w:rsidRPr="00FE2D9D" w:rsidRDefault="00401701" w:rsidP="00FE2D9D">
      <w:pPr>
        <w:ind w:firstLine="709"/>
        <w:jc w:val="both"/>
        <w:rPr>
          <w:rFonts w:ascii="Times New Roman" w:hAnsi="Times New Roman"/>
          <w:sz w:val="24"/>
        </w:rPr>
      </w:pPr>
      <w:r w:rsidRPr="00FE2D9D">
        <w:rPr>
          <w:rFonts w:ascii="Times New Roman" w:hAnsi="Times New Roman"/>
          <w:sz w:val="24"/>
        </w:rPr>
        <w:t xml:space="preserve">Для получения положительной оценки по изучаемому предмету «Семейное право» студенту необходимо </w:t>
      </w:r>
      <w:r w:rsidRPr="00FE2D9D">
        <w:rPr>
          <w:rFonts w:ascii="Times New Roman" w:hAnsi="Times New Roman"/>
          <w:b/>
          <w:sz w:val="24"/>
          <w:u w:val="single"/>
        </w:rPr>
        <w:t>в письменной форме</w:t>
      </w:r>
      <w:r w:rsidRPr="00FE2D9D">
        <w:rPr>
          <w:rFonts w:ascii="Times New Roman" w:hAnsi="Times New Roman"/>
          <w:sz w:val="24"/>
        </w:rPr>
        <w:t>:</w:t>
      </w:r>
    </w:p>
    <w:p w:rsidR="00401701" w:rsidRDefault="00401701" w:rsidP="00FE2D9D">
      <w:pPr>
        <w:ind w:firstLine="709"/>
        <w:jc w:val="both"/>
        <w:rPr>
          <w:rFonts w:ascii="Times New Roman" w:hAnsi="Times New Roman"/>
          <w:sz w:val="24"/>
        </w:rPr>
      </w:pPr>
      <w:r w:rsidRPr="00FE2D9D">
        <w:rPr>
          <w:rFonts w:ascii="Times New Roman" w:hAnsi="Times New Roman"/>
          <w:b/>
          <w:sz w:val="24"/>
        </w:rPr>
        <w:t>-</w:t>
      </w:r>
      <w:r w:rsidRPr="00FE2D9D">
        <w:rPr>
          <w:rFonts w:ascii="Times New Roman" w:hAnsi="Times New Roman"/>
          <w:sz w:val="24"/>
        </w:rPr>
        <w:t xml:space="preserve"> ответить на шесть вопросов</w:t>
      </w:r>
      <w:r w:rsidRPr="00FE2D9D">
        <w:rPr>
          <w:rFonts w:ascii="Times New Roman" w:hAnsi="Times New Roman"/>
          <w:b/>
          <w:sz w:val="24"/>
        </w:rPr>
        <w:t xml:space="preserve"> </w:t>
      </w:r>
      <w:r w:rsidRPr="00FE2D9D">
        <w:rPr>
          <w:rFonts w:ascii="Times New Roman" w:hAnsi="Times New Roman"/>
          <w:b/>
          <w:sz w:val="24"/>
          <w:u w:val="single"/>
        </w:rPr>
        <w:t>(вопросы у студентов одной группы не должны повторяться, причём, ответить необходимо по одному вопросу из каждого десятка представленного в списке)</w:t>
      </w:r>
      <w:r w:rsidRPr="00FE2D9D">
        <w:rPr>
          <w:rFonts w:ascii="Times New Roman" w:hAnsi="Times New Roman"/>
          <w:sz w:val="24"/>
        </w:rPr>
        <w:t>;</w:t>
      </w:r>
    </w:p>
    <w:p w:rsidR="00401701" w:rsidRPr="00FE2D9D" w:rsidRDefault="00401701" w:rsidP="00FE2D9D">
      <w:pPr>
        <w:ind w:firstLine="709"/>
        <w:jc w:val="both"/>
        <w:rPr>
          <w:rFonts w:ascii="Times New Roman" w:hAnsi="Times New Roman"/>
          <w:sz w:val="24"/>
        </w:rPr>
      </w:pPr>
      <w:r>
        <w:rPr>
          <w:rFonts w:ascii="Times New Roman" w:hAnsi="Times New Roman"/>
          <w:sz w:val="24"/>
        </w:rPr>
        <w:t>- разгадать прилагаемый кроссворд;</w:t>
      </w:r>
    </w:p>
    <w:p w:rsidR="00401701" w:rsidRPr="00421D4E" w:rsidRDefault="00401701" w:rsidP="00FE2D9D">
      <w:pPr>
        <w:ind w:firstLine="709"/>
        <w:jc w:val="both"/>
        <w:rPr>
          <w:rFonts w:ascii="Times New Roman" w:hAnsi="Times New Roman"/>
          <w:sz w:val="24"/>
        </w:rPr>
      </w:pPr>
      <w:r w:rsidRPr="00FE2D9D">
        <w:rPr>
          <w:rFonts w:ascii="Times New Roman" w:hAnsi="Times New Roman"/>
          <w:b/>
          <w:sz w:val="24"/>
        </w:rPr>
        <w:t>-</w:t>
      </w:r>
      <w:r w:rsidRPr="00FE2D9D">
        <w:rPr>
          <w:rFonts w:ascii="Times New Roman" w:hAnsi="Times New Roman"/>
          <w:sz w:val="24"/>
        </w:rPr>
        <w:t xml:space="preserve"> разрешить прилагаемы</w:t>
      </w:r>
      <w:r>
        <w:rPr>
          <w:rFonts w:ascii="Times New Roman" w:hAnsi="Times New Roman"/>
          <w:sz w:val="24"/>
        </w:rPr>
        <w:t xml:space="preserve">е казусы </w:t>
      </w:r>
      <w:r w:rsidRPr="00421D4E">
        <w:rPr>
          <w:rFonts w:ascii="Times New Roman" w:hAnsi="Times New Roman"/>
          <w:b/>
          <w:sz w:val="24"/>
          <w:u w:val="single"/>
        </w:rPr>
        <w:t xml:space="preserve">(при разрешении казуса его следует скопировать и </w:t>
      </w:r>
      <w:r>
        <w:rPr>
          <w:rFonts w:ascii="Times New Roman" w:hAnsi="Times New Roman"/>
          <w:b/>
          <w:sz w:val="24"/>
          <w:u w:val="single"/>
        </w:rPr>
        <w:t xml:space="preserve">мотивированные </w:t>
      </w:r>
      <w:r w:rsidRPr="00421D4E">
        <w:rPr>
          <w:rFonts w:ascii="Times New Roman" w:hAnsi="Times New Roman"/>
          <w:b/>
          <w:sz w:val="24"/>
          <w:u w:val="single"/>
        </w:rPr>
        <w:t>ответы на поставленные вопросы давать непосредственно после каждого вопроса)</w:t>
      </w:r>
      <w:r w:rsidRPr="00421D4E">
        <w:rPr>
          <w:rFonts w:ascii="Times New Roman" w:hAnsi="Times New Roman"/>
          <w:sz w:val="24"/>
        </w:rPr>
        <w:t xml:space="preserve">. </w:t>
      </w:r>
    </w:p>
    <w:p w:rsidR="00401701" w:rsidRPr="00421D4E" w:rsidRDefault="00401701" w:rsidP="00FE2D9D">
      <w:pPr>
        <w:pStyle w:val="Heading1"/>
        <w:spacing w:before="0" w:after="0"/>
        <w:ind w:firstLine="709"/>
        <w:rPr>
          <w:rFonts w:ascii="Times New Roman" w:hAnsi="Times New Roman" w:cs="Times New Roman"/>
          <w:b w:val="0"/>
          <w:sz w:val="24"/>
          <w:szCs w:val="24"/>
        </w:rPr>
      </w:pPr>
    </w:p>
    <w:p w:rsidR="00401701" w:rsidRPr="00FE2D9D" w:rsidRDefault="00401701" w:rsidP="00FE2D9D">
      <w:pPr>
        <w:pStyle w:val="Heading1"/>
        <w:spacing w:before="0" w:after="0"/>
        <w:ind w:firstLine="709"/>
        <w:jc w:val="center"/>
        <w:rPr>
          <w:rFonts w:ascii="Times New Roman" w:hAnsi="Times New Roman" w:cs="Times New Roman"/>
          <w:sz w:val="24"/>
          <w:szCs w:val="24"/>
        </w:rPr>
      </w:pPr>
      <w:r w:rsidRPr="00FE2D9D">
        <w:rPr>
          <w:rFonts w:ascii="Times New Roman" w:hAnsi="Times New Roman" w:cs="Times New Roman"/>
          <w:sz w:val="24"/>
          <w:szCs w:val="24"/>
        </w:rPr>
        <w:t>Перечень вопросов по дисциплине «</w:t>
      </w:r>
      <w:r>
        <w:rPr>
          <w:rFonts w:ascii="Times New Roman" w:hAnsi="Times New Roman" w:cs="Times New Roman"/>
          <w:sz w:val="24"/>
          <w:szCs w:val="24"/>
        </w:rPr>
        <w:t>Арбитражный процесс</w:t>
      </w:r>
      <w:r w:rsidRPr="00FE2D9D">
        <w:rPr>
          <w:rFonts w:ascii="Times New Roman" w:hAnsi="Times New Roman" w:cs="Times New Roman"/>
          <w:sz w:val="24"/>
          <w:szCs w:val="24"/>
        </w:rPr>
        <w:t>»</w:t>
      </w:r>
    </w:p>
    <w:p w:rsidR="00401701" w:rsidRPr="00FE2D9D" w:rsidRDefault="00401701" w:rsidP="00FE2D9D">
      <w:pPr>
        <w:widowControl/>
        <w:shd w:val="clear" w:color="auto" w:fill="FFFFFF"/>
        <w:suppressAutoHyphens w:val="0"/>
        <w:ind w:firstLine="709"/>
        <w:rPr>
          <w:rFonts w:ascii="Times New Roman" w:hAnsi="Times New Roman"/>
          <w:color w:val="000000"/>
          <w:kern w:val="0"/>
          <w:sz w:val="24"/>
          <w:lang w:eastAsia="ru-RU"/>
        </w:rPr>
      </w:pP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1. Арбитражные суды в судебной системе РФ. Задачи судопроизводства в арбитражных судах. Законодательство об арбитражных судах.</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2. История хозяйственной юрисдикции в России.</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3. Система арбитражных судов в Российской Федерации</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4. Компетенция и структура арбитражного суда округа.</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5. Компетенция и структура арбитражного апелляционного суда.</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6. Компетенция и структура арбитражного суда субъекта РФ.</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7. Понятие арбитражного процесса. Стадии арбитражного процесса. </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8. Арбитражное процессуальное право.</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9. Виды судопроизводств в арбитражном процессе.</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10. Принципы арбитражного процесса. </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11. Источники арбитражного процесса. </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12. Критерии определения компетенции арбитражных судов. Споры, относящиеся к компетенции арбитражных судов.  </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13. Компетенция арбитражных судов по экономическим спорам и другим делам, возникающим из административных и иных публичных правоотношений.</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14. Специальная компетенция арбитражных судов. </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15. Понятие и виды подсудности. </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16. Последствия несоблюдения правил подсудности. Передача дела в другой суд.</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17. Понятие и состав субъектов арбитражного процессуального права. </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18. Стороны в арбитражном процессе.</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19. Процессуальное соучастие в арбитражном процессе. </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20. Замена ненадлежащего ответчика в арбитражном процессе.</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21. Процессуальное правопреемство в арбитражном процессе.</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22. Участие третьих лиц в арбитражном процессе.</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23. Участие в арбитражном процессе прокурора; </w:t>
      </w:r>
      <w:r>
        <w:rPr>
          <w:rStyle w:val="normaltextrunscxw113347103bcx0"/>
          <w:color w:val="000000"/>
        </w:rPr>
        <w:t>государственных органов, органов местного самоуправления и иных органов в защиту публичных интересов; организаций и граждан в защиту прав и законных интересов других лиц.</w:t>
      </w:r>
      <w:r>
        <w:rPr>
          <w:rStyle w:val="eopscxw113347103bcx0"/>
          <w:color w:val="00000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color w:val="000000"/>
        </w:rPr>
        <w:t>24. Представительство </w:t>
      </w:r>
      <w:r>
        <w:rPr>
          <w:rStyle w:val="normaltextrunscxw113347103bcx0"/>
        </w:rPr>
        <w:t>в арбитражном процессе.</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25. Объем полномочий представителя в арбитражном процессе и порядок их оформления. Проверка полномочий лиц, участвующих в деле, и представителей в арбитражном процессе.</w:t>
      </w:r>
      <w:r>
        <w:rPr>
          <w:rStyle w:val="normaltextrunscxw113347103bcx0"/>
          <w:color w:val="000000"/>
        </w:rPr>
        <w:t> </w:t>
      </w:r>
      <w:r>
        <w:rPr>
          <w:rStyle w:val="normaltextrunscxw113347103bcx0"/>
        </w:rPr>
        <w:t>     </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26. Доказывание в арбитражном процессе: понятие и элементы.</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27. Понятие и виды доказательств в арбитражном процессе.</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28. Раскрытие доказательств в арбитражном процессе.</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29. Понятие и состав судебных расходов в арбитражном процессе.  </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30. Право на обращение в арбитражный суд. Предпосылки права на предъявление иска и последствия их несоблюдения. </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31. Порядок предъявления иска и последствия его несоблюдения.</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32. Требования к форме и содержанию искового заявления и последствия их несоблюдения. </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33. Порядок возбуждения дела в арбитражном суде. </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34. Встречный иск в арбитражном процессе.</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35. Обеспечительные меры в арбитражном процессе.</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36. Подготовка дела к судебному разбирательству в арбитражном процессе.</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37. Предварительное судебное заседание в арбитражном процессе.</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38. Понятие и виды примирительных процедур в арбитражном процессе. Результаты примирительных процедур. Мировое соглашение. </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39. Разбирательство дела в заседании арбитражного суда первой инстанции. </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40. Формы окончания судебного заседания без вынесения решения. </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41. Формы окончания производства по делу без вынесения решения. </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42. Понятие и виды судебных актов арбитражного суда. </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43. Решение арбитражного суда: понятие, признаки, предъявляемые требования. Содержание решения арбитражного суда. </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44. Вступление решения арбитражного суда в законную силу. Последствия вступления решения арбитражного суда в законную силу. </w:t>
      </w:r>
      <w:r>
        <w:rPr>
          <w:rStyle w:val="eopscxw113347103bcx0"/>
        </w:rPr>
        <w:t> </w:t>
      </w:r>
      <w:r>
        <w:rPr>
          <w:rStyle w:val="normaltextrunscxw113347103bcx0"/>
        </w:rPr>
        <w:t>Немедленное исполнение актов арбитражного суда. </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45. Определение арбитражного суда: понятие, виды. Содержание определения арбитражного суда.</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46. Общая характеристика производства по делам, </w:t>
      </w:r>
      <w:r>
        <w:rPr>
          <w:rStyle w:val="normaltextrunscxw113347103bcx0"/>
          <w:color w:val="000000"/>
        </w:rPr>
        <w:t>возникающим из административных и иных публичных правоотношений.      </w:t>
      </w:r>
      <w:r>
        <w:rPr>
          <w:rStyle w:val="eopscxw113347103bcx0"/>
          <w:color w:val="00000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 xml:space="preserve">47. </w:t>
      </w:r>
      <w:r>
        <w:rPr>
          <w:rStyle w:val="normaltextrunscxw113347103bcx0"/>
          <w:color w:val="000000"/>
        </w:rPr>
        <w:t>Рассмотрения дел об оспаривании нормативных правовых актов Судом по интеллектуальным правам.</w:t>
      </w:r>
      <w:r>
        <w:rPr>
          <w:rStyle w:val="eopscxw113347103bcx0"/>
          <w:color w:val="00000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color w:val="000000"/>
        </w:rPr>
        <w:t>48. Рассмотрение дел об оспаривании ненормативных правовых актов, решений и действий (бездействия) государственных органов, органов местного самоуправления, иных органов, организаций, наделенных федеральным законом отдельными государственными или иными публичными полномочиями, должностных лиц.</w:t>
      </w:r>
      <w:r>
        <w:rPr>
          <w:rStyle w:val="eopscxw113347103bcx0"/>
          <w:color w:val="00000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color w:val="000000"/>
        </w:rPr>
        <w:t>49. Рассмотрение дел об административных правонарушениях.</w:t>
      </w:r>
      <w:r>
        <w:rPr>
          <w:rStyle w:val="eopscxw113347103bcx0"/>
          <w:color w:val="00000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color w:val="000000"/>
        </w:rPr>
        <w:t>50. Рассмотрение дел об установлении фактов, имеющих юридическое значение.</w:t>
      </w:r>
      <w:r>
        <w:rPr>
          <w:rStyle w:val="eopscxw113347103bcx0"/>
          <w:color w:val="00000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color w:val="000000"/>
        </w:rPr>
        <w:t>51. Рассмотрение дел о присуждении компенсации за нарушение права на судопроизводство в разумный срок </w:t>
      </w:r>
      <w:r>
        <w:rPr>
          <w:rStyle w:val="normaltextrunscxw113347103bcx0"/>
        </w:rPr>
        <w:t>или права на исполнение судебного акта в разумный срок. </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color w:val="000000"/>
        </w:rPr>
        <w:t>52. Рассмотрение дел по корпоративным спорам.</w:t>
      </w:r>
      <w:r>
        <w:rPr>
          <w:rStyle w:val="eopscxw113347103bcx0"/>
          <w:color w:val="00000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color w:val="000000"/>
        </w:rPr>
        <w:t>53. Рассмотрение дел в порядке упрощенного производства в арбитражном процессе. </w:t>
      </w:r>
      <w:r>
        <w:rPr>
          <w:rStyle w:val="eopscxw113347103bcx0"/>
          <w:color w:val="00000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color w:val="000000"/>
        </w:rPr>
        <w:t>54. Приказное производство в арбитражном процессе. </w:t>
      </w:r>
      <w:r>
        <w:rPr>
          <w:rStyle w:val="eopscxw113347103bcx0"/>
          <w:color w:val="00000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color w:val="000000"/>
        </w:rPr>
        <w:t xml:space="preserve">55. </w:t>
      </w:r>
      <w:r>
        <w:rPr>
          <w:rStyle w:val="normaltextrunscxw113347103bcx0"/>
        </w:rPr>
        <w:t>Производство по делам об оспаривании решений третейских судов.</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Style w:val="eopscxw113347103bcx0"/>
        </w:rPr>
      </w:pPr>
      <w:r>
        <w:rPr>
          <w:rStyle w:val="normaltextrunscxw113347103bcx0"/>
        </w:rPr>
        <w:t>56. Производство по делам о выдаче исполнительного листа на принудительное исполнение решения третейского суда.</w:t>
      </w:r>
      <w:r>
        <w:rPr>
          <w:rStyle w:val="eopscxw113347103bcx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 xml:space="preserve">57. </w:t>
      </w:r>
      <w:r>
        <w:rPr>
          <w:rStyle w:val="normaltextrunscxw113347103bcx0"/>
          <w:color w:val="000000"/>
        </w:rPr>
        <w:t>Понятие и сущность апелляционного производства в арбитражном процессе.</w:t>
      </w:r>
      <w:r>
        <w:rPr>
          <w:rStyle w:val="eopscxw113347103bcx0"/>
          <w:color w:val="000000"/>
        </w:rPr>
        <w:t> </w:t>
      </w:r>
      <w:r>
        <w:rPr>
          <w:rStyle w:val="normaltextrunscxw113347103bcx0"/>
          <w:color w:val="000000"/>
        </w:rPr>
        <w:t>Порядок рассмотрения дела арбитражным судом апелляционной инстанции. </w:t>
      </w:r>
      <w:r>
        <w:rPr>
          <w:rStyle w:val="eopscxw113347103bcx0"/>
          <w:color w:val="000000"/>
        </w:rPr>
        <w:t> </w:t>
      </w:r>
      <w:r>
        <w:rPr>
          <w:rStyle w:val="normaltextrunscxw113347103bcx0"/>
          <w:color w:val="000000"/>
        </w:rPr>
        <w:t>Полномочия арбитражного суда апелляционной инстанции. </w:t>
      </w:r>
      <w:r>
        <w:rPr>
          <w:rStyle w:val="eopscxw113347103bcx0"/>
          <w:color w:val="000000"/>
        </w:rPr>
        <w:t> </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rPr>
        <w:t xml:space="preserve">58. </w:t>
      </w:r>
      <w:r>
        <w:rPr>
          <w:rStyle w:val="normaltextrunscxw113347103bcx0"/>
          <w:color w:val="000000"/>
        </w:rPr>
        <w:t>Понятие и сущность кассационного производства в арбитражном процессе.</w:t>
      </w:r>
      <w:r>
        <w:rPr>
          <w:rStyle w:val="eopscxw113347103bcx0"/>
          <w:color w:val="000000"/>
        </w:rPr>
        <w:t> </w:t>
      </w:r>
      <w:r>
        <w:rPr>
          <w:rStyle w:val="normaltextrunscxw113347103bcx0"/>
          <w:color w:val="000000"/>
        </w:rPr>
        <w:t>Порядок рассмотрения дела судом кассационной инстанции.  </w:t>
      </w:r>
      <w:r>
        <w:rPr>
          <w:rStyle w:val="eopscxw113347103bcx0"/>
          <w:color w:val="000000"/>
        </w:rPr>
        <w:t> </w:t>
      </w:r>
      <w:r>
        <w:rPr>
          <w:rStyle w:val="normaltextrunscxw113347103bcx0"/>
          <w:color w:val="000000"/>
        </w:rPr>
        <w:t>Полномочия суда кассационной инстанции</w:t>
      </w:r>
    </w:p>
    <w:p w:rsidR="00401701" w:rsidRDefault="00401701" w:rsidP="00F14AA6">
      <w:pPr>
        <w:pStyle w:val="paragraphscxw113347103bcx0"/>
        <w:spacing w:before="0" w:beforeAutospacing="0" w:after="0" w:afterAutospacing="0"/>
        <w:ind w:firstLine="423"/>
        <w:jc w:val="both"/>
        <w:textAlignment w:val="baseline"/>
        <w:rPr>
          <w:rFonts w:ascii="Segoe UI" w:hAnsi="Segoe UI" w:cs="Segoe UI"/>
          <w:sz w:val="14"/>
          <w:szCs w:val="14"/>
        </w:rPr>
      </w:pPr>
      <w:r>
        <w:rPr>
          <w:rStyle w:val="normaltextrunscxw113347103bcx0"/>
          <w:color w:val="000000"/>
        </w:rPr>
        <w:t>59. Надзорное производство в арбитражном процессе. </w:t>
      </w:r>
      <w:r>
        <w:rPr>
          <w:rStyle w:val="eopscxw113347103bcx0"/>
          <w:color w:val="000000"/>
        </w:rPr>
        <w:t> </w:t>
      </w:r>
    </w:p>
    <w:p w:rsidR="00401701" w:rsidRDefault="00401701" w:rsidP="00F14AA6">
      <w:pPr>
        <w:pStyle w:val="paragraphscxw113347103bcx0"/>
        <w:spacing w:before="0" w:beforeAutospacing="0" w:after="0" w:afterAutospacing="0"/>
        <w:ind w:firstLine="423"/>
        <w:jc w:val="both"/>
        <w:textAlignment w:val="baseline"/>
        <w:rPr>
          <w:rStyle w:val="normaltextrunscxw113347103bcx0"/>
          <w:color w:val="000000"/>
        </w:rPr>
      </w:pPr>
      <w:r>
        <w:rPr>
          <w:rStyle w:val="normaltextrunscxw113347103bcx0"/>
          <w:color w:val="000000"/>
        </w:rPr>
        <w:t>60. </w:t>
      </w:r>
      <w:r>
        <w:rPr>
          <w:rStyle w:val="eopscxw113347103bcx0"/>
          <w:color w:val="000000"/>
        </w:rPr>
        <w:t> </w:t>
      </w:r>
      <w:r>
        <w:rPr>
          <w:rStyle w:val="normaltextrunscxw113347103bcx0"/>
          <w:color w:val="000000"/>
        </w:rPr>
        <w:t>Пересмотр актов арбитражных судов по новым или вновь открывшимся обстоятельствам. </w:t>
      </w:r>
      <w:r>
        <w:rPr>
          <w:rStyle w:val="eopscxw113347103bcx0"/>
          <w:color w:val="000000"/>
        </w:rPr>
        <w:t> </w:t>
      </w:r>
      <w:r>
        <w:rPr>
          <w:rStyle w:val="normaltextrunscxw113347103bcx0"/>
          <w:color w:val="000000"/>
        </w:rPr>
        <w:t>Основания пересмотра актов арбитражных судов по новым или вновь открывшимся обстоятельствам.</w:t>
      </w:r>
    </w:p>
    <w:p w:rsidR="00401701" w:rsidRDefault="00401701" w:rsidP="00F14AA6">
      <w:pPr>
        <w:pStyle w:val="paragraphscxw113347103bcx0"/>
        <w:spacing w:before="0" w:beforeAutospacing="0" w:after="0" w:afterAutospacing="0"/>
        <w:ind w:firstLine="423"/>
        <w:jc w:val="both"/>
        <w:textAlignment w:val="baseline"/>
        <w:rPr>
          <w:rStyle w:val="normaltextrunscxw113347103bcx0"/>
          <w:color w:val="000000"/>
        </w:rPr>
        <w:sectPr w:rsidR="00401701" w:rsidSect="006C0B77">
          <w:pgSz w:w="11906" w:h="16838" w:code="9"/>
          <w:pgMar w:top="1134" w:right="851" w:bottom="1134" w:left="1701" w:header="709" w:footer="709" w:gutter="0"/>
          <w:cols w:space="708"/>
          <w:docGrid w:linePitch="360"/>
        </w:sectPr>
      </w:pPr>
      <w:r>
        <w:rPr>
          <w:rStyle w:val="normaltextrunscxw113347103bcx0"/>
          <w:color w:val="000000"/>
        </w:rPr>
        <w:t> </w:t>
      </w:r>
    </w:p>
    <w:p w:rsidR="00401701" w:rsidRPr="00720459" w:rsidRDefault="00401701" w:rsidP="00F14AA6">
      <w:pPr>
        <w:pStyle w:val="Heading2"/>
        <w:jc w:val="center"/>
        <w:rPr>
          <w:rFonts w:ascii="Times New Roman" w:hAnsi="Times New Roman" w:cs="Times New Roman"/>
          <w:color w:val="000000"/>
        </w:rPr>
      </w:pPr>
      <w:r>
        <w:rPr>
          <w:rFonts w:ascii="Times New Roman" w:hAnsi="Times New Roman" w:cs="Times New Roman"/>
          <w:color w:val="000000"/>
        </w:rPr>
        <w:t>А</w:t>
      </w:r>
      <w:r w:rsidRPr="00720459">
        <w:rPr>
          <w:rFonts w:ascii="Times New Roman" w:hAnsi="Times New Roman" w:cs="Times New Roman"/>
          <w:color w:val="000000"/>
        </w:rPr>
        <w:t>рбитражный процесс</w:t>
      </w:r>
    </w:p>
    <w:p w:rsidR="00401701" w:rsidRPr="00720459" w:rsidRDefault="00401701" w:rsidP="00F14AA6">
      <w:pPr>
        <w:pStyle w:val="Heading3"/>
        <w:jc w:val="center"/>
        <w:rPr>
          <w:rFonts w:ascii="Times New Roman" w:hAnsi="Times New Roman" w:cs="Times New Roman"/>
          <w:color w:val="000000"/>
          <w:sz w:val="24"/>
          <w:szCs w:val="24"/>
        </w:rPr>
      </w:pPr>
      <w:r w:rsidRPr="00720459">
        <w:rPr>
          <w:rFonts w:ascii="Times New Roman" w:hAnsi="Times New Roman" w:cs="Times New Roman"/>
          <w:color w:val="000000"/>
          <w:sz w:val="24"/>
          <w:szCs w:val="24"/>
        </w:rPr>
        <w:t>Crossword</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471"/>
        <w:gridCol w:w="471"/>
        <w:gridCol w:w="471"/>
        <w:gridCol w:w="470"/>
        <w:gridCol w:w="467"/>
        <w:gridCol w:w="467"/>
        <w:gridCol w:w="467"/>
        <w:gridCol w:w="467"/>
        <w:gridCol w:w="470"/>
        <w:gridCol w:w="467"/>
        <w:gridCol w:w="470"/>
        <w:gridCol w:w="467"/>
        <w:gridCol w:w="472"/>
        <w:gridCol w:w="470"/>
        <w:gridCol w:w="467"/>
        <w:gridCol w:w="472"/>
        <w:gridCol w:w="467"/>
        <w:gridCol w:w="472"/>
        <w:gridCol w:w="467"/>
        <w:gridCol w:w="472"/>
      </w:tblGrid>
      <w:tr w:rsidR="00401701" w:rsidRPr="00720459" w:rsidTr="007B67BF">
        <w:trPr>
          <w:trHeight w:val="480"/>
          <w:tblCellSpacing w:w="0" w:type="dxa"/>
        </w:trPr>
        <w:tc>
          <w:tcPr>
            <w:tcW w:w="480" w:type="dxa"/>
            <w:tcBorders>
              <w:top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tcMar>
              <w:top w:w="14" w:type="dxa"/>
              <w:left w:w="14" w:type="dxa"/>
              <w:bottom w:w="14" w:type="dxa"/>
              <w:right w:w="14" w:type="dxa"/>
            </w:tcMar>
          </w:tcPr>
          <w:p w:rsidR="00401701" w:rsidRPr="00720459" w:rsidRDefault="00401701" w:rsidP="007B67BF">
            <w:pPr>
              <w:spacing w:before="100" w:beforeAutospacing="1" w:after="100" w:afterAutospacing="1"/>
              <w:rPr>
                <w:rFonts w:ascii="Times New Roman" w:hAnsi="Times New Roman"/>
                <w:color w:val="000000"/>
              </w:rPr>
            </w:pPr>
            <w:r w:rsidRPr="00720459">
              <w:rPr>
                <w:rStyle w:val="num"/>
                <w:rFonts w:ascii="Times New Roman" w:hAnsi="Times New Roman"/>
                <w:b/>
                <w:bCs/>
                <w:color w:val="000000"/>
                <w:vertAlign w:val="superscript"/>
              </w:rPr>
              <w:t>1</w:t>
            </w: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r>
      <w:tr w:rsidR="00401701" w:rsidRPr="00720459" w:rsidTr="007B67BF">
        <w:trPr>
          <w:trHeight w:val="480"/>
          <w:tblCellSpacing w:w="0" w:type="dxa"/>
        </w:trPr>
        <w:tc>
          <w:tcPr>
            <w:tcW w:w="480" w:type="dxa"/>
            <w:tcBorders>
              <w:top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tcMar>
              <w:top w:w="14" w:type="dxa"/>
              <w:left w:w="14" w:type="dxa"/>
              <w:bottom w:w="14" w:type="dxa"/>
              <w:right w:w="14" w:type="dxa"/>
            </w:tcMar>
          </w:tcPr>
          <w:p w:rsidR="00401701" w:rsidRPr="00720459" w:rsidRDefault="00401701" w:rsidP="007B67BF">
            <w:pPr>
              <w:spacing w:before="100" w:beforeAutospacing="1" w:after="100" w:afterAutospacing="1"/>
              <w:rPr>
                <w:rFonts w:ascii="Times New Roman" w:hAnsi="Times New Roman"/>
                <w:color w:val="000000"/>
              </w:rPr>
            </w:pPr>
            <w:r w:rsidRPr="00720459">
              <w:rPr>
                <w:rStyle w:val="num"/>
                <w:rFonts w:ascii="Times New Roman" w:hAnsi="Times New Roman"/>
                <w:b/>
                <w:bCs/>
                <w:color w:val="000000"/>
                <w:vertAlign w:val="superscript"/>
              </w:rPr>
              <w:t>2</w:t>
            </w: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r>
      <w:tr w:rsidR="00401701" w:rsidRPr="00720459" w:rsidTr="007B67BF">
        <w:trPr>
          <w:trHeight w:val="480"/>
          <w:tblCellSpacing w:w="0" w:type="dxa"/>
        </w:trPr>
        <w:tc>
          <w:tcPr>
            <w:tcW w:w="480" w:type="dxa"/>
            <w:tcBorders>
              <w:top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r>
      <w:tr w:rsidR="00401701" w:rsidRPr="00720459" w:rsidTr="007B67BF">
        <w:trPr>
          <w:trHeight w:val="480"/>
          <w:tblCellSpacing w:w="0" w:type="dxa"/>
        </w:trPr>
        <w:tc>
          <w:tcPr>
            <w:tcW w:w="480" w:type="dxa"/>
            <w:tcBorders>
              <w:top w:val="outset" w:sz="6" w:space="0" w:color="auto"/>
              <w:bottom w:val="outset" w:sz="6" w:space="0" w:color="auto"/>
              <w:right w:val="outset" w:sz="6" w:space="0" w:color="auto"/>
            </w:tcBorders>
            <w:shd w:val="clear" w:color="auto" w:fill="FFFFFF"/>
            <w:tcMar>
              <w:top w:w="14" w:type="dxa"/>
              <w:left w:w="14" w:type="dxa"/>
              <w:bottom w:w="14" w:type="dxa"/>
              <w:right w:w="14" w:type="dxa"/>
            </w:tcMar>
          </w:tcPr>
          <w:p w:rsidR="00401701" w:rsidRPr="00720459" w:rsidRDefault="00401701" w:rsidP="007B67BF">
            <w:pPr>
              <w:spacing w:before="100" w:beforeAutospacing="1" w:after="100" w:afterAutospacing="1"/>
              <w:rPr>
                <w:rFonts w:ascii="Times New Roman" w:hAnsi="Times New Roman"/>
                <w:color w:val="000000"/>
              </w:rPr>
            </w:pPr>
            <w:r w:rsidRPr="00720459">
              <w:rPr>
                <w:rStyle w:val="num"/>
                <w:rFonts w:ascii="Times New Roman" w:hAnsi="Times New Roman"/>
                <w:b/>
                <w:bCs/>
                <w:color w:val="000000"/>
                <w:vertAlign w:val="superscript"/>
              </w:rPr>
              <w:t>3</w:t>
            </w: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tcMar>
              <w:top w:w="14" w:type="dxa"/>
              <w:left w:w="14" w:type="dxa"/>
              <w:bottom w:w="14" w:type="dxa"/>
              <w:right w:w="14" w:type="dxa"/>
            </w:tcMar>
          </w:tcPr>
          <w:p w:rsidR="00401701" w:rsidRPr="00720459" w:rsidRDefault="00401701" w:rsidP="007B67BF">
            <w:pPr>
              <w:spacing w:before="100" w:beforeAutospacing="1" w:after="100" w:afterAutospacing="1"/>
              <w:rPr>
                <w:rFonts w:ascii="Times New Roman" w:hAnsi="Times New Roman"/>
                <w:color w:val="000000"/>
              </w:rPr>
            </w:pPr>
            <w:r w:rsidRPr="00720459">
              <w:rPr>
                <w:rStyle w:val="num"/>
                <w:rFonts w:ascii="Times New Roman" w:hAnsi="Times New Roman"/>
                <w:b/>
                <w:bCs/>
                <w:color w:val="000000"/>
                <w:vertAlign w:val="superscript"/>
              </w:rPr>
              <w:t>4</w:t>
            </w: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r>
      <w:tr w:rsidR="00401701" w:rsidRPr="00720459" w:rsidTr="007B67BF">
        <w:trPr>
          <w:trHeight w:val="480"/>
          <w:tblCellSpacing w:w="0" w:type="dxa"/>
        </w:trPr>
        <w:tc>
          <w:tcPr>
            <w:tcW w:w="480" w:type="dxa"/>
            <w:tcBorders>
              <w:top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r>
      <w:tr w:rsidR="00401701" w:rsidRPr="00720459" w:rsidTr="007B67BF">
        <w:trPr>
          <w:trHeight w:val="480"/>
          <w:tblCellSpacing w:w="0" w:type="dxa"/>
        </w:trPr>
        <w:tc>
          <w:tcPr>
            <w:tcW w:w="480" w:type="dxa"/>
            <w:tcBorders>
              <w:top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tcMar>
              <w:top w:w="14" w:type="dxa"/>
              <w:left w:w="14" w:type="dxa"/>
              <w:bottom w:w="14" w:type="dxa"/>
              <w:right w:w="14" w:type="dxa"/>
            </w:tcMar>
          </w:tcPr>
          <w:p w:rsidR="00401701" w:rsidRPr="00720459" w:rsidRDefault="00401701" w:rsidP="007B67BF">
            <w:pPr>
              <w:spacing w:before="100" w:beforeAutospacing="1" w:after="100" w:afterAutospacing="1"/>
              <w:rPr>
                <w:rFonts w:ascii="Times New Roman" w:hAnsi="Times New Roman"/>
                <w:color w:val="000000"/>
              </w:rPr>
            </w:pPr>
            <w:r w:rsidRPr="00720459">
              <w:rPr>
                <w:rStyle w:val="num"/>
                <w:rFonts w:ascii="Times New Roman" w:hAnsi="Times New Roman"/>
                <w:b/>
                <w:bCs/>
                <w:color w:val="000000"/>
                <w:vertAlign w:val="superscript"/>
              </w:rPr>
              <w:t>5</w:t>
            </w: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tcMar>
              <w:top w:w="14" w:type="dxa"/>
              <w:left w:w="14" w:type="dxa"/>
              <w:bottom w:w="14" w:type="dxa"/>
              <w:right w:w="14" w:type="dxa"/>
            </w:tcMar>
          </w:tcPr>
          <w:p w:rsidR="00401701" w:rsidRPr="00720459" w:rsidRDefault="00401701" w:rsidP="007B67BF">
            <w:pPr>
              <w:spacing w:before="100" w:beforeAutospacing="1" w:after="100" w:afterAutospacing="1"/>
              <w:rPr>
                <w:rFonts w:ascii="Times New Roman" w:hAnsi="Times New Roman"/>
                <w:color w:val="000000"/>
              </w:rPr>
            </w:pPr>
            <w:r w:rsidRPr="00720459">
              <w:rPr>
                <w:rStyle w:val="num"/>
                <w:rFonts w:ascii="Times New Roman" w:hAnsi="Times New Roman"/>
                <w:b/>
                <w:bCs/>
                <w:color w:val="000000"/>
                <w:vertAlign w:val="superscript"/>
              </w:rPr>
              <w:t>6</w:t>
            </w: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r>
      <w:tr w:rsidR="00401701" w:rsidRPr="00720459" w:rsidTr="007B67BF">
        <w:trPr>
          <w:trHeight w:val="480"/>
          <w:tblCellSpacing w:w="0" w:type="dxa"/>
        </w:trPr>
        <w:tc>
          <w:tcPr>
            <w:tcW w:w="480" w:type="dxa"/>
            <w:tcBorders>
              <w:top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r>
      <w:tr w:rsidR="00401701" w:rsidRPr="00720459" w:rsidTr="007B67BF">
        <w:trPr>
          <w:trHeight w:val="480"/>
          <w:tblCellSpacing w:w="0" w:type="dxa"/>
        </w:trPr>
        <w:tc>
          <w:tcPr>
            <w:tcW w:w="480" w:type="dxa"/>
            <w:tcBorders>
              <w:top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tcMar>
              <w:top w:w="14" w:type="dxa"/>
              <w:left w:w="14" w:type="dxa"/>
              <w:bottom w:w="14" w:type="dxa"/>
              <w:right w:w="14" w:type="dxa"/>
            </w:tcMar>
          </w:tcPr>
          <w:p w:rsidR="00401701" w:rsidRPr="00720459" w:rsidRDefault="00401701" w:rsidP="007B67BF">
            <w:pPr>
              <w:spacing w:before="100" w:beforeAutospacing="1" w:after="100" w:afterAutospacing="1"/>
              <w:rPr>
                <w:rFonts w:ascii="Times New Roman" w:hAnsi="Times New Roman"/>
                <w:color w:val="000000"/>
              </w:rPr>
            </w:pPr>
            <w:r w:rsidRPr="00720459">
              <w:rPr>
                <w:rStyle w:val="num"/>
                <w:rFonts w:ascii="Times New Roman" w:hAnsi="Times New Roman"/>
                <w:b/>
                <w:bCs/>
                <w:color w:val="000000"/>
                <w:vertAlign w:val="superscript"/>
              </w:rPr>
              <w:t>7</w:t>
            </w: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tcMar>
              <w:top w:w="14" w:type="dxa"/>
              <w:left w:w="14" w:type="dxa"/>
              <w:bottom w:w="14" w:type="dxa"/>
              <w:right w:w="14" w:type="dxa"/>
            </w:tcMar>
          </w:tcPr>
          <w:p w:rsidR="00401701" w:rsidRPr="00720459" w:rsidRDefault="00401701" w:rsidP="007B67BF">
            <w:pPr>
              <w:spacing w:before="100" w:beforeAutospacing="1" w:after="100" w:afterAutospacing="1"/>
              <w:rPr>
                <w:rFonts w:ascii="Times New Roman" w:hAnsi="Times New Roman"/>
                <w:color w:val="000000"/>
              </w:rPr>
            </w:pPr>
            <w:r w:rsidRPr="00720459">
              <w:rPr>
                <w:rStyle w:val="num"/>
                <w:rFonts w:ascii="Times New Roman" w:hAnsi="Times New Roman"/>
                <w:b/>
                <w:bCs/>
                <w:color w:val="000000"/>
                <w:vertAlign w:val="superscript"/>
              </w:rPr>
              <w:t>8</w:t>
            </w: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r>
      <w:tr w:rsidR="00401701" w:rsidRPr="00720459" w:rsidTr="007B67BF">
        <w:trPr>
          <w:trHeight w:val="480"/>
          <w:tblCellSpacing w:w="0" w:type="dxa"/>
        </w:trPr>
        <w:tc>
          <w:tcPr>
            <w:tcW w:w="480" w:type="dxa"/>
            <w:tcBorders>
              <w:top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tcMar>
              <w:top w:w="14" w:type="dxa"/>
              <w:left w:w="14" w:type="dxa"/>
              <w:bottom w:w="14" w:type="dxa"/>
              <w:right w:w="14" w:type="dxa"/>
            </w:tcMar>
          </w:tcPr>
          <w:p w:rsidR="00401701" w:rsidRPr="00720459" w:rsidRDefault="00401701" w:rsidP="007B67BF">
            <w:pPr>
              <w:spacing w:before="100" w:beforeAutospacing="1" w:after="100" w:afterAutospacing="1"/>
              <w:rPr>
                <w:rFonts w:ascii="Times New Roman" w:hAnsi="Times New Roman"/>
                <w:color w:val="000000"/>
              </w:rPr>
            </w:pPr>
            <w:r w:rsidRPr="00720459">
              <w:rPr>
                <w:rStyle w:val="num"/>
                <w:rFonts w:ascii="Times New Roman" w:hAnsi="Times New Roman"/>
                <w:b/>
                <w:bCs/>
                <w:color w:val="000000"/>
                <w:vertAlign w:val="superscript"/>
              </w:rPr>
              <w:t>9</w:t>
            </w: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tcBorders>
            <w:shd w:val="clear" w:color="auto" w:fill="FFFFFF"/>
            <w:tcMar>
              <w:top w:w="14" w:type="dxa"/>
              <w:left w:w="14" w:type="dxa"/>
              <w:bottom w:w="14" w:type="dxa"/>
              <w:right w:w="14" w:type="dxa"/>
            </w:tcMar>
          </w:tcPr>
          <w:p w:rsidR="00401701" w:rsidRPr="00720459" w:rsidRDefault="00401701" w:rsidP="007B67BF">
            <w:pPr>
              <w:spacing w:before="100" w:beforeAutospacing="1" w:after="100" w:afterAutospacing="1"/>
              <w:rPr>
                <w:rFonts w:ascii="Times New Roman" w:hAnsi="Times New Roman"/>
                <w:color w:val="000000"/>
              </w:rPr>
            </w:pPr>
            <w:r w:rsidRPr="00720459">
              <w:rPr>
                <w:rStyle w:val="num"/>
                <w:rFonts w:ascii="Times New Roman" w:hAnsi="Times New Roman"/>
                <w:b/>
                <w:bCs/>
                <w:color w:val="000000"/>
                <w:vertAlign w:val="superscript"/>
              </w:rPr>
              <w:t>10</w:t>
            </w:r>
            <w:r w:rsidRPr="00720459">
              <w:rPr>
                <w:rFonts w:ascii="Times New Roman" w:hAnsi="Times New Roman"/>
                <w:color w:val="000000"/>
              </w:rPr>
              <w:t> </w:t>
            </w:r>
          </w:p>
        </w:tc>
      </w:tr>
      <w:tr w:rsidR="00401701" w:rsidRPr="00720459" w:rsidTr="007B67BF">
        <w:trPr>
          <w:trHeight w:val="480"/>
          <w:tblCellSpacing w:w="0" w:type="dxa"/>
        </w:trPr>
        <w:tc>
          <w:tcPr>
            <w:tcW w:w="480" w:type="dxa"/>
            <w:tcBorders>
              <w:top w:val="outset" w:sz="6" w:space="0" w:color="auto"/>
              <w:bottom w:val="outset" w:sz="6" w:space="0" w:color="auto"/>
              <w:right w:val="outset" w:sz="6" w:space="0" w:color="auto"/>
            </w:tcBorders>
            <w:shd w:val="clear" w:color="auto" w:fill="FFFFFF"/>
            <w:tcMar>
              <w:top w:w="14" w:type="dxa"/>
              <w:left w:w="14" w:type="dxa"/>
              <w:bottom w:w="14" w:type="dxa"/>
              <w:right w:w="14" w:type="dxa"/>
            </w:tcMar>
          </w:tcPr>
          <w:p w:rsidR="00401701" w:rsidRPr="00720459" w:rsidRDefault="00401701" w:rsidP="007B67BF">
            <w:pPr>
              <w:spacing w:before="100" w:beforeAutospacing="1" w:after="100" w:afterAutospacing="1"/>
              <w:rPr>
                <w:rFonts w:ascii="Times New Roman" w:hAnsi="Times New Roman"/>
                <w:color w:val="000000"/>
              </w:rPr>
            </w:pPr>
            <w:r w:rsidRPr="00720459">
              <w:rPr>
                <w:rStyle w:val="num"/>
                <w:rFonts w:ascii="Times New Roman" w:hAnsi="Times New Roman"/>
                <w:b/>
                <w:bCs/>
                <w:color w:val="000000"/>
                <w:vertAlign w:val="superscript"/>
              </w:rPr>
              <w:t>11</w:t>
            </w: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r>
      <w:tr w:rsidR="00401701" w:rsidRPr="00720459" w:rsidTr="007B67BF">
        <w:trPr>
          <w:trHeight w:val="480"/>
          <w:tblCellSpacing w:w="0" w:type="dxa"/>
        </w:trPr>
        <w:tc>
          <w:tcPr>
            <w:tcW w:w="480" w:type="dxa"/>
            <w:tcBorders>
              <w:top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tcMar>
              <w:top w:w="14" w:type="dxa"/>
              <w:left w:w="14" w:type="dxa"/>
              <w:bottom w:w="14" w:type="dxa"/>
              <w:right w:w="14" w:type="dxa"/>
            </w:tcMar>
          </w:tcPr>
          <w:p w:rsidR="00401701" w:rsidRPr="00720459" w:rsidRDefault="00401701" w:rsidP="007B67BF">
            <w:pPr>
              <w:spacing w:before="100" w:beforeAutospacing="1" w:after="100" w:afterAutospacing="1"/>
              <w:rPr>
                <w:rFonts w:ascii="Times New Roman" w:hAnsi="Times New Roman"/>
                <w:color w:val="000000"/>
              </w:rPr>
            </w:pPr>
            <w:r w:rsidRPr="00720459">
              <w:rPr>
                <w:rStyle w:val="num"/>
                <w:rFonts w:ascii="Times New Roman" w:hAnsi="Times New Roman"/>
                <w:b/>
                <w:bCs/>
                <w:color w:val="000000"/>
                <w:vertAlign w:val="superscript"/>
              </w:rPr>
              <w:t>12</w:t>
            </w: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r>
      <w:tr w:rsidR="00401701" w:rsidRPr="00720459" w:rsidTr="007B67BF">
        <w:trPr>
          <w:trHeight w:val="480"/>
          <w:tblCellSpacing w:w="0" w:type="dxa"/>
        </w:trPr>
        <w:tc>
          <w:tcPr>
            <w:tcW w:w="480" w:type="dxa"/>
            <w:tcBorders>
              <w:top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tcMar>
              <w:top w:w="14" w:type="dxa"/>
              <w:left w:w="14" w:type="dxa"/>
              <w:bottom w:w="14" w:type="dxa"/>
              <w:right w:w="14" w:type="dxa"/>
            </w:tcMar>
          </w:tcPr>
          <w:p w:rsidR="00401701" w:rsidRPr="00720459" w:rsidRDefault="00401701" w:rsidP="007B67BF">
            <w:pPr>
              <w:spacing w:before="100" w:beforeAutospacing="1" w:after="100" w:afterAutospacing="1"/>
              <w:rPr>
                <w:rFonts w:ascii="Times New Roman" w:hAnsi="Times New Roman"/>
                <w:color w:val="000000"/>
              </w:rPr>
            </w:pPr>
            <w:r w:rsidRPr="00720459">
              <w:rPr>
                <w:rStyle w:val="num"/>
                <w:rFonts w:ascii="Times New Roman" w:hAnsi="Times New Roman"/>
                <w:b/>
                <w:bCs/>
                <w:color w:val="000000"/>
                <w:vertAlign w:val="superscript"/>
              </w:rPr>
              <w:t>13</w:t>
            </w: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r>
      <w:tr w:rsidR="00401701" w:rsidRPr="00720459" w:rsidTr="007B67BF">
        <w:trPr>
          <w:trHeight w:val="480"/>
          <w:tblCellSpacing w:w="0" w:type="dxa"/>
        </w:trPr>
        <w:tc>
          <w:tcPr>
            <w:tcW w:w="480" w:type="dxa"/>
            <w:tcBorders>
              <w:top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r>
      <w:tr w:rsidR="00401701" w:rsidRPr="00720459" w:rsidTr="007B67BF">
        <w:trPr>
          <w:trHeight w:val="480"/>
          <w:tblCellSpacing w:w="0" w:type="dxa"/>
        </w:trPr>
        <w:tc>
          <w:tcPr>
            <w:tcW w:w="480" w:type="dxa"/>
            <w:tcBorders>
              <w:top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tcMar>
              <w:top w:w="14" w:type="dxa"/>
              <w:left w:w="14" w:type="dxa"/>
              <w:bottom w:w="14" w:type="dxa"/>
              <w:right w:w="14" w:type="dxa"/>
            </w:tcMar>
          </w:tcPr>
          <w:p w:rsidR="00401701" w:rsidRPr="00720459" w:rsidRDefault="00401701" w:rsidP="007B67BF">
            <w:pPr>
              <w:spacing w:before="100" w:beforeAutospacing="1" w:after="100" w:afterAutospacing="1"/>
              <w:rPr>
                <w:rFonts w:ascii="Times New Roman" w:hAnsi="Times New Roman"/>
                <w:color w:val="000000"/>
              </w:rPr>
            </w:pPr>
            <w:r w:rsidRPr="00720459">
              <w:rPr>
                <w:rStyle w:val="num"/>
                <w:rFonts w:ascii="Times New Roman" w:hAnsi="Times New Roman"/>
                <w:b/>
                <w:bCs/>
                <w:color w:val="000000"/>
                <w:vertAlign w:val="superscript"/>
              </w:rPr>
              <w:t>14</w:t>
            </w: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r>
      <w:tr w:rsidR="00401701" w:rsidRPr="00720459" w:rsidTr="007B67BF">
        <w:trPr>
          <w:trHeight w:val="480"/>
          <w:tblCellSpacing w:w="0" w:type="dxa"/>
        </w:trPr>
        <w:tc>
          <w:tcPr>
            <w:tcW w:w="480" w:type="dxa"/>
            <w:tcBorders>
              <w:top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tcMar>
              <w:top w:w="14" w:type="dxa"/>
              <w:left w:w="14" w:type="dxa"/>
              <w:bottom w:w="14" w:type="dxa"/>
              <w:right w:w="14" w:type="dxa"/>
            </w:tcMar>
          </w:tcPr>
          <w:p w:rsidR="00401701" w:rsidRPr="00720459" w:rsidRDefault="00401701" w:rsidP="007B67BF">
            <w:pPr>
              <w:spacing w:before="100" w:beforeAutospacing="1" w:after="100" w:afterAutospacing="1"/>
              <w:rPr>
                <w:rFonts w:ascii="Times New Roman" w:hAnsi="Times New Roman"/>
                <w:color w:val="000000"/>
              </w:rPr>
            </w:pPr>
            <w:r w:rsidRPr="00720459">
              <w:rPr>
                <w:rStyle w:val="num"/>
                <w:rFonts w:ascii="Times New Roman" w:hAnsi="Times New Roman"/>
                <w:b/>
                <w:bCs/>
                <w:color w:val="000000"/>
                <w:vertAlign w:val="superscript"/>
              </w:rPr>
              <w:t>15</w:t>
            </w: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r>
      <w:tr w:rsidR="00401701" w:rsidRPr="00720459" w:rsidTr="007B67BF">
        <w:trPr>
          <w:trHeight w:val="480"/>
          <w:tblCellSpacing w:w="0" w:type="dxa"/>
        </w:trPr>
        <w:tc>
          <w:tcPr>
            <w:tcW w:w="480" w:type="dxa"/>
            <w:tcBorders>
              <w:top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r>
      <w:tr w:rsidR="00401701" w:rsidRPr="00720459" w:rsidTr="007B67BF">
        <w:trPr>
          <w:trHeight w:val="480"/>
          <w:tblCellSpacing w:w="0" w:type="dxa"/>
        </w:trPr>
        <w:tc>
          <w:tcPr>
            <w:tcW w:w="480" w:type="dxa"/>
            <w:tcBorders>
              <w:top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tcMar>
              <w:top w:w="14" w:type="dxa"/>
              <w:left w:w="14" w:type="dxa"/>
              <w:bottom w:w="14" w:type="dxa"/>
              <w:right w:w="14" w:type="dxa"/>
            </w:tcMar>
          </w:tcPr>
          <w:p w:rsidR="00401701" w:rsidRPr="00720459" w:rsidRDefault="00401701" w:rsidP="007B67BF">
            <w:pPr>
              <w:spacing w:before="100" w:beforeAutospacing="1" w:after="100" w:afterAutospacing="1"/>
              <w:rPr>
                <w:rFonts w:ascii="Times New Roman" w:hAnsi="Times New Roman"/>
                <w:color w:val="000000"/>
              </w:rPr>
            </w:pPr>
            <w:r w:rsidRPr="00720459">
              <w:rPr>
                <w:rStyle w:val="num"/>
                <w:rFonts w:ascii="Times New Roman" w:hAnsi="Times New Roman"/>
                <w:b/>
                <w:bCs/>
                <w:color w:val="000000"/>
                <w:vertAlign w:val="superscript"/>
              </w:rPr>
              <w:t>16</w:t>
            </w: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tcMar>
              <w:top w:w="14" w:type="dxa"/>
              <w:left w:w="14" w:type="dxa"/>
              <w:bottom w:w="14" w:type="dxa"/>
              <w:right w:w="14" w:type="dxa"/>
            </w:tcMar>
          </w:tcPr>
          <w:p w:rsidR="00401701" w:rsidRPr="00720459" w:rsidRDefault="00401701" w:rsidP="007B67BF">
            <w:pPr>
              <w:spacing w:before="100" w:beforeAutospacing="1" w:after="100" w:afterAutospacing="1"/>
              <w:rPr>
                <w:rFonts w:ascii="Times New Roman" w:hAnsi="Times New Roman"/>
                <w:color w:val="000000"/>
              </w:rPr>
            </w:pPr>
            <w:r w:rsidRPr="00720459">
              <w:rPr>
                <w:rStyle w:val="num"/>
                <w:rFonts w:ascii="Times New Roman" w:hAnsi="Times New Roman"/>
                <w:b/>
                <w:bCs/>
                <w:color w:val="000000"/>
                <w:vertAlign w:val="superscript"/>
              </w:rPr>
              <w:t>17</w:t>
            </w: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tcMar>
              <w:top w:w="14" w:type="dxa"/>
              <w:left w:w="14" w:type="dxa"/>
              <w:bottom w:w="14" w:type="dxa"/>
              <w:right w:w="14" w:type="dxa"/>
            </w:tcMar>
          </w:tcPr>
          <w:p w:rsidR="00401701" w:rsidRPr="00720459" w:rsidRDefault="00401701" w:rsidP="007B67BF">
            <w:pPr>
              <w:spacing w:before="100" w:beforeAutospacing="1" w:after="100" w:afterAutospacing="1"/>
              <w:rPr>
                <w:rFonts w:ascii="Times New Roman" w:hAnsi="Times New Roman"/>
                <w:color w:val="000000"/>
              </w:rPr>
            </w:pPr>
            <w:r w:rsidRPr="00720459">
              <w:rPr>
                <w:rStyle w:val="num"/>
                <w:rFonts w:ascii="Times New Roman" w:hAnsi="Times New Roman"/>
                <w:b/>
                <w:bCs/>
                <w:color w:val="000000"/>
                <w:vertAlign w:val="superscript"/>
              </w:rPr>
              <w:t>18</w:t>
            </w: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r>
      <w:tr w:rsidR="00401701" w:rsidRPr="00720459" w:rsidTr="007B67BF">
        <w:trPr>
          <w:trHeight w:val="480"/>
          <w:tblCellSpacing w:w="0" w:type="dxa"/>
        </w:trPr>
        <w:tc>
          <w:tcPr>
            <w:tcW w:w="480" w:type="dxa"/>
            <w:tcBorders>
              <w:top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r>
      <w:tr w:rsidR="00401701" w:rsidRPr="00720459" w:rsidTr="007B67BF">
        <w:trPr>
          <w:trHeight w:val="480"/>
          <w:tblCellSpacing w:w="0" w:type="dxa"/>
        </w:trPr>
        <w:tc>
          <w:tcPr>
            <w:tcW w:w="480" w:type="dxa"/>
            <w:tcBorders>
              <w:top w:val="outset" w:sz="6" w:space="0" w:color="auto"/>
              <w:bottom w:val="outset" w:sz="6" w:space="0" w:color="auto"/>
              <w:right w:val="outset" w:sz="6" w:space="0" w:color="auto"/>
            </w:tcBorders>
            <w:shd w:val="clear" w:color="auto" w:fill="FFFFFF"/>
            <w:tcMar>
              <w:top w:w="14" w:type="dxa"/>
              <w:left w:w="14" w:type="dxa"/>
              <w:bottom w:w="14" w:type="dxa"/>
              <w:right w:w="14" w:type="dxa"/>
            </w:tcMar>
          </w:tcPr>
          <w:p w:rsidR="00401701" w:rsidRPr="00720459" w:rsidRDefault="00401701" w:rsidP="007B67BF">
            <w:pPr>
              <w:spacing w:before="100" w:beforeAutospacing="1" w:after="100" w:afterAutospacing="1"/>
              <w:rPr>
                <w:rFonts w:ascii="Times New Roman" w:hAnsi="Times New Roman"/>
                <w:color w:val="000000"/>
              </w:rPr>
            </w:pPr>
            <w:r w:rsidRPr="00720459">
              <w:rPr>
                <w:rStyle w:val="num"/>
                <w:rFonts w:ascii="Times New Roman" w:hAnsi="Times New Roman"/>
                <w:b/>
                <w:bCs/>
                <w:color w:val="000000"/>
                <w:vertAlign w:val="superscript"/>
              </w:rPr>
              <w:t>19</w:t>
            </w: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r>
      <w:tr w:rsidR="00401701" w:rsidRPr="00720459" w:rsidTr="007B67BF">
        <w:trPr>
          <w:trHeight w:val="480"/>
          <w:tblCellSpacing w:w="0" w:type="dxa"/>
        </w:trPr>
        <w:tc>
          <w:tcPr>
            <w:tcW w:w="480" w:type="dxa"/>
            <w:tcBorders>
              <w:top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FFFFFF"/>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right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c>
          <w:tcPr>
            <w:tcW w:w="480" w:type="dxa"/>
            <w:tcBorders>
              <w:top w:val="outset" w:sz="6" w:space="0" w:color="auto"/>
              <w:left w:val="outset" w:sz="6" w:space="0" w:color="auto"/>
              <w:bottom w:val="outset" w:sz="6" w:space="0" w:color="auto"/>
            </w:tcBorders>
            <w:shd w:val="clear" w:color="auto" w:fill="000000"/>
            <w:vAlign w:val="center"/>
          </w:tcPr>
          <w:p w:rsidR="00401701" w:rsidRPr="00720459" w:rsidRDefault="00401701" w:rsidP="007B67BF">
            <w:pPr>
              <w:spacing w:before="100" w:beforeAutospacing="1" w:after="100" w:afterAutospacing="1"/>
              <w:jc w:val="center"/>
              <w:rPr>
                <w:rFonts w:ascii="Times New Roman" w:hAnsi="Times New Roman"/>
                <w:color w:val="000000"/>
              </w:rPr>
            </w:pPr>
            <w:r w:rsidRPr="00720459">
              <w:rPr>
                <w:rFonts w:ascii="Times New Roman" w:hAnsi="Times New Roman"/>
                <w:color w:val="000000"/>
              </w:rPr>
              <w:t> </w:t>
            </w:r>
          </w:p>
        </w:tc>
      </w:tr>
    </w:tbl>
    <w:p w:rsidR="00401701" w:rsidRPr="00720459" w:rsidRDefault="00401701" w:rsidP="00F14AA6">
      <w:pPr>
        <w:rPr>
          <w:rFonts w:ascii="Times New Roman" w:hAnsi="Times New Roman"/>
          <w:vanish/>
        </w:rPr>
      </w:pPr>
    </w:p>
    <w:tbl>
      <w:tblPr>
        <w:tblW w:w="0" w:type="auto"/>
        <w:tblCellSpacing w:w="15" w:type="dxa"/>
        <w:tblCellMar>
          <w:top w:w="15" w:type="dxa"/>
          <w:left w:w="15" w:type="dxa"/>
          <w:bottom w:w="15" w:type="dxa"/>
          <w:right w:w="15" w:type="dxa"/>
        </w:tblCellMar>
        <w:tblLook w:val="0000"/>
      </w:tblPr>
      <w:tblGrid>
        <w:gridCol w:w="6028"/>
        <w:gridCol w:w="3416"/>
      </w:tblGrid>
      <w:tr w:rsidR="00401701" w:rsidRPr="00720459" w:rsidTr="007B67BF">
        <w:trPr>
          <w:tblCellSpacing w:w="15" w:type="dxa"/>
        </w:trPr>
        <w:tc>
          <w:tcPr>
            <w:tcW w:w="0" w:type="auto"/>
          </w:tcPr>
          <w:tbl>
            <w:tblPr>
              <w:tblW w:w="5953" w:type="dxa"/>
              <w:tblCellSpacing w:w="15" w:type="dxa"/>
              <w:tblCellMar>
                <w:top w:w="120" w:type="dxa"/>
                <w:left w:w="120" w:type="dxa"/>
                <w:bottom w:w="120" w:type="dxa"/>
                <w:right w:w="120" w:type="dxa"/>
              </w:tblCellMar>
              <w:tblLook w:val="0000"/>
            </w:tblPr>
            <w:tblGrid>
              <w:gridCol w:w="525"/>
              <w:gridCol w:w="5428"/>
            </w:tblGrid>
            <w:tr w:rsidR="00401701" w:rsidRPr="00720459" w:rsidTr="007B67BF">
              <w:trPr>
                <w:trHeight w:val="104"/>
                <w:tblCellSpacing w:w="15" w:type="dxa"/>
              </w:trPr>
              <w:tc>
                <w:tcPr>
                  <w:tcW w:w="0" w:type="auto"/>
                  <w:gridSpan w:val="2"/>
                  <w:tcBorders>
                    <w:top w:val="nil"/>
                    <w:left w:val="nil"/>
                    <w:bottom w:val="nil"/>
                    <w:right w:val="nil"/>
                  </w:tcBorders>
                  <w:vAlign w:val="center"/>
                </w:tcPr>
                <w:p w:rsidR="00401701" w:rsidRPr="00720459" w:rsidRDefault="00401701" w:rsidP="007B67BF">
                  <w:pPr>
                    <w:pStyle w:val="Heading3"/>
                    <w:rPr>
                      <w:rFonts w:ascii="Times New Roman" w:hAnsi="Times New Roman" w:cs="Times New Roman"/>
                      <w:sz w:val="24"/>
                      <w:szCs w:val="24"/>
                    </w:rPr>
                  </w:pPr>
                  <w:r w:rsidRPr="00720459">
                    <w:rPr>
                      <w:rFonts w:ascii="Times New Roman" w:hAnsi="Times New Roman" w:cs="Times New Roman"/>
                      <w:sz w:val="24"/>
                      <w:szCs w:val="24"/>
                    </w:rPr>
                    <w:t>Горизонталь:</w:t>
                  </w:r>
                </w:p>
              </w:tc>
            </w:tr>
            <w:tr w:rsidR="00401701" w:rsidRPr="00720459" w:rsidTr="007B67BF">
              <w:trPr>
                <w:trHeight w:val="104"/>
                <w:tblCellSpacing w:w="15" w:type="dxa"/>
              </w:trPr>
              <w:tc>
                <w:tcPr>
                  <w:tcW w:w="0" w:type="auto"/>
                  <w:tcBorders>
                    <w:top w:val="nil"/>
                    <w:left w:val="nil"/>
                    <w:bottom w:val="nil"/>
                    <w:right w:val="nil"/>
                  </w:tcBorders>
                  <w:tcMar>
                    <w:top w:w="0" w:type="dxa"/>
                    <w:left w:w="0" w:type="dxa"/>
                    <w:bottom w:w="0" w:type="dxa"/>
                    <w:right w:w="240" w:type="dxa"/>
                  </w:tcMar>
                  <w:vAlign w:val="center"/>
                </w:tcPr>
                <w:p w:rsidR="00401701" w:rsidRPr="00720459" w:rsidRDefault="00401701" w:rsidP="007B67BF">
                  <w:pPr>
                    <w:spacing w:beforeAutospacing="1" w:afterAutospacing="1"/>
                    <w:rPr>
                      <w:rFonts w:ascii="Times New Roman" w:hAnsi="Times New Roman"/>
                      <w:b/>
                      <w:bCs/>
                      <w:sz w:val="24"/>
                    </w:rPr>
                  </w:pPr>
                  <w:r w:rsidRPr="00720459">
                    <w:rPr>
                      <w:rFonts w:ascii="Times New Roman" w:hAnsi="Times New Roman"/>
                      <w:b/>
                      <w:bCs/>
                      <w:sz w:val="24"/>
                    </w:rPr>
                    <w:t>1</w:t>
                  </w:r>
                </w:p>
              </w:tc>
              <w:tc>
                <w:tcPr>
                  <w:tcW w:w="0" w:type="auto"/>
                  <w:tcBorders>
                    <w:top w:val="nil"/>
                    <w:left w:val="nil"/>
                    <w:bottom w:val="nil"/>
                    <w:right w:val="nil"/>
                  </w:tcBorders>
                  <w:vAlign w:val="center"/>
                </w:tcPr>
                <w:p w:rsidR="00401701" w:rsidRPr="00720459" w:rsidRDefault="00401701" w:rsidP="007B67BF">
                  <w:pPr>
                    <w:spacing w:beforeAutospacing="1" w:afterAutospacing="1"/>
                    <w:rPr>
                      <w:rFonts w:ascii="Times New Roman" w:hAnsi="Times New Roman"/>
                      <w:sz w:val="24"/>
                    </w:rPr>
                  </w:pPr>
                  <w:r w:rsidRPr="00720459">
                    <w:rPr>
                      <w:rFonts w:ascii="Times New Roman" w:hAnsi="Times New Roman"/>
                      <w:sz w:val="24"/>
                    </w:rPr>
                    <w:t>название документа о признании недействительными ненормативных правовых актов, незаконными решений и действий (бездействия) органов, осуществляющих публичные полномочия, должностных лиц, если полагают, что оспариваемый ненормативный правовой акт, решение и действие (бездействие) не соответствуют закону или иному нормативному правовому акту и нарушают их права и законные интересы в сфере предпринимательской и иной экономической деятельности, незаконно возлагают на них какие-либо обязанности, создают иные препятствия для осуществления предпринимательской и иной экономической деятельности., подаваемого в арбитражный суд.</w:t>
                  </w:r>
                </w:p>
              </w:tc>
            </w:tr>
            <w:tr w:rsidR="00401701" w:rsidRPr="00720459" w:rsidTr="007B67BF">
              <w:trPr>
                <w:trHeight w:val="604"/>
                <w:tblCellSpacing w:w="15" w:type="dxa"/>
              </w:trPr>
              <w:tc>
                <w:tcPr>
                  <w:tcW w:w="0" w:type="auto"/>
                  <w:tcBorders>
                    <w:top w:val="nil"/>
                    <w:left w:val="nil"/>
                    <w:bottom w:val="nil"/>
                    <w:right w:val="nil"/>
                  </w:tcBorders>
                  <w:tcMar>
                    <w:top w:w="0" w:type="dxa"/>
                    <w:left w:w="0" w:type="dxa"/>
                    <w:bottom w:w="0" w:type="dxa"/>
                    <w:right w:w="240" w:type="dxa"/>
                  </w:tcMar>
                  <w:vAlign w:val="center"/>
                </w:tcPr>
                <w:p w:rsidR="00401701" w:rsidRPr="00720459" w:rsidRDefault="00401701" w:rsidP="007B67BF">
                  <w:pPr>
                    <w:spacing w:beforeAutospacing="1" w:afterAutospacing="1"/>
                    <w:rPr>
                      <w:rFonts w:ascii="Times New Roman" w:hAnsi="Times New Roman"/>
                      <w:b/>
                      <w:bCs/>
                      <w:sz w:val="24"/>
                    </w:rPr>
                  </w:pPr>
                  <w:r w:rsidRPr="00720459">
                    <w:rPr>
                      <w:rFonts w:ascii="Times New Roman" w:hAnsi="Times New Roman"/>
                      <w:b/>
                      <w:bCs/>
                      <w:sz w:val="24"/>
                    </w:rPr>
                    <w:t>2</w:t>
                  </w:r>
                </w:p>
              </w:tc>
              <w:tc>
                <w:tcPr>
                  <w:tcW w:w="0" w:type="auto"/>
                  <w:tcBorders>
                    <w:top w:val="nil"/>
                    <w:left w:val="nil"/>
                    <w:bottom w:val="nil"/>
                    <w:right w:val="nil"/>
                  </w:tcBorders>
                  <w:vAlign w:val="center"/>
                </w:tcPr>
                <w:p w:rsidR="00401701" w:rsidRPr="00720459" w:rsidRDefault="00401701" w:rsidP="007B67BF">
                  <w:pPr>
                    <w:spacing w:beforeAutospacing="1" w:afterAutospacing="1"/>
                    <w:rPr>
                      <w:rFonts w:ascii="Times New Roman" w:hAnsi="Times New Roman"/>
                      <w:sz w:val="24"/>
                    </w:rPr>
                  </w:pPr>
                  <w:r w:rsidRPr="00720459">
                    <w:rPr>
                      <w:rFonts w:ascii="Times New Roman" w:hAnsi="Times New Roman"/>
                      <w:sz w:val="24"/>
                    </w:rPr>
                    <w:t>название документа, подаваемого в процессе обжалования судебного решения сторонами.</w:t>
                  </w:r>
                </w:p>
              </w:tc>
            </w:tr>
            <w:tr w:rsidR="00401701" w:rsidRPr="00720459" w:rsidTr="007B67BF">
              <w:trPr>
                <w:trHeight w:val="612"/>
                <w:tblCellSpacing w:w="15" w:type="dxa"/>
              </w:trPr>
              <w:tc>
                <w:tcPr>
                  <w:tcW w:w="0" w:type="auto"/>
                  <w:tcBorders>
                    <w:top w:val="nil"/>
                    <w:left w:val="nil"/>
                    <w:bottom w:val="nil"/>
                    <w:right w:val="nil"/>
                  </w:tcBorders>
                  <w:tcMar>
                    <w:top w:w="0" w:type="dxa"/>
                    <w:left w:w="0" w:type="dxa"/>
                    <w:bottom w:w="0" w:type="dxa"/>
                    <w:right w:w="240" w:type="dxa"/>
                  </w:tcMar>
                  <w:vAlign w:val="center"/>
                </w:tcPr>
                <w:p w:rsidR="00401701" w:rsidRPr="00720459" w:rsidRDefault="00401701" w:rsidP="007B67BF">
                  <w:pPr>
                    <w:spacing w:beforeAutospacing="1" w:afterAutospacing="1"/>
                    <w:rPr>
                      <w:rFonts w:ascii="Times New Roman" w:hAnsi="Times New Roman"/>
                      <w:b/>
                      <w:bCs/>
                      <w:sz w:val="24"/>
                    </w:rPr>
                  </w:pPr>
                  <w:r w:rsidRPr="00720459">
                    <w:rPr>
                      <w:rFonts w:ascii="Times New Roman" w:hAnsi="Times New Roman"/>
                      <w:b/>
                      <w:bCs/>
                      <w:sz w:val="24"/>
                    </w:rPr>
                    <w:t>4</w:t>
                  </w:r>
                </w:p>
              </w:tc>
              <w:tc>
                <w:tcPr>
                  <w:tcW w:w="0" w:type="auto"/>
                  <w:tcBorders>
                    <w:top w:val="nil"/>
                    <w:left w:val="nil"/>
                    <w:bottom w:val="nil"/>
                    <w:right w:val="nil"/>
                  </w:tcBorders>
                  <w:vAlign w:val="center"/>
                </w:tcPr>
                <w:p w:rsidR="00401701" w:rsidRPr="00720459" w:rsidRDefault="00401701" w:rsidP="007B67BF">
                  <w:pPr>
                    <w:spacing w:beforeAutospacing="1" w:afterAutospacing="1"/>
                    <w:rPr>
                      <w:rFonts w:ascii="Times New Roman" w:hAnsi="Times New Roman"/>
                      <w:sz w:val="24"/>
                    </w:rPr>
                  </w:pPr>
                  <w:r w:rsidRPr="00720459">
                    <w:rPr>
                      <w:rFonts w:ascii="Times New Roman" w:hAnsi="Times New Roman"/>
                      <w:sz w:val="24"/>
                    </w:rPr>
                    <w:t>название суда, являющегося высшей инстанцией в системе арбитражного судопроизводства.</w:t>
                  </w:r>
                </w:p>
              </w:tc>
            </w:tr>
            <w:tr w:rsidR="00401701" w:rsidRPr="00720459" w:rsidTr="007B67BF">
              <w:trPr>
                <w:trHeight w:val="1002"/>
                <w:tblCellSpacing w:w="15" w:type="dxa"/>
              </w:trPr>
              <w:tc>
                <w:tcPr>
                  <w:tcW w:w="0" w:type="auto"/>
                  <w:tcBorders>
                    <w:top w:val="nil"/>
                    <w:left w:val="nil"/>
                    <w:bottom w:val="nil"/>
                    <w:right w:val="nil"/>
                  </w:tcBorders>
                  <w:tcMar>
                    <w:top w:w="0" w:type="dxa"/>
                    <w:left w:w="0" w:type="dxa"/>
                    <w:bottom w:w="0" w:type="dxa"/>
                    <w:right w:w="240" w:type="dxa"/>
                  </w:tcMar>
                  <w:vAlign w:val="center"/>
                </w:tcPr>
                <w:p w:rsidR="00401701" w:rsidRPr="00720459" w:rsidRDefault="00401701" w:rsidP="007B67BF">
                  <w:pPr>
                    <w:spacing w:beforeAutospacing="1" w:afterAutospacing="1"/>
                    <w:rPr>
                      <w:rFonts w:ascii="Times New Roman" w:hAnsi="Times New Roman"/>
                      <w:b/>
                      <w:bCs/>
                      <w:sz w:val="24"/>
                    </w:rPr>
                  </w:pPr>
                  <w:r w:rsidRPr="00720459">
                    <w:rPr>
                      <w:rFonts w:ascii="Times New Roman" w:hAnsi="Times New Roman"/>
                      <w:b/>
                      <w:bCs/>
                      <w:sz w:val="24"/>
                    </w:rPr>
                    <w:t>5</w:t>
                  </w:r>
                </w:p>
              </w:tc>
              <w:tc>
                <w:tcPr>
                  <w:tcW w:w="0" w:type="auto"/>
                  <w:tcBorders>
                    <w:top w:val="nil"/>
                    <w:left w:val="nil"/>
                    <w:bottom w:val="nil"/>
                    <w:right w:val="nil"/>
                  </w:tcBorders>
                  <w:vAlign w:val="center"/>
                </w:tcPr>
                <w:p w:rsidR="00401701" w:rsidRPr="00720459" w:rsidRDefault="00401701" w:rsidP="007B67BF">
                  <w:pPr>
                    <w:spacing w:beforeAutospacing="1" w:afterAutospacing="1"/>
                    <w:rPr>
                      <w:rFonts w:ascii="Times New Roman" w:hAnsi="Times New Roman"/>
                      <w:sz w:val="24"/>
                    </w:rPr>
                  </w:pPr>
                  <w:r w:rsidRPr="00720459">
                    <w:rPr>
                      <w:rFonts w:ascii="Times New Roman" w:hAnsi="Times New Roman"/>
                      <w:sz w:val="24"/>
                    </w:rPr>
                    <w:t>лицо, обладающее специальными знаниями по касающимся рассматриваемого дела вопросам и назначенное судом для дачи заключения в случаях и в порядке, которые предусмотрены АПК РФ.</w:t>
                  </w:r>
                </w:p>
              </w:tc>
            </w:tr>
            <w:tr w:rsidR="00401701" w:rsidRPr="00720459" w:rsidTr="007B67BF">
              <w:trPr>
                <w:trHeight w:val="1009"/>
                <w:tblCellSpacing w:w="15" w:type="dxa"/>
              </w:trPr>
              <w:tc>
                <w:tcPr>
                  <w:tcW w:w="0" w:type="auto"/>
                  <w:tcBorders>
                    <w:top w:val="nil"/>
                    <w:left w:val="nil"/>
                    <w:bottom w:val="nil"/>
                    <w:right w:val="nil"/>
                  </w:tcBorders>
                  <w:tcMar>
                    <w:top w:w="0" w:type="dxa"/>
                    <w:left w:w="0" w:type="dxa"/>
                    <w:bottom w:w="0" w:type="dxa"/>
                    <w:right w:w="240" w:type="dxa"/>
                  </w:tcMar>
                  <w:vAlign w:val="center"/>
                </w:tcPr>
                <w:p w:rsidR="00401701" w:rsidRPr="00720459" w:rsidRDefault="00401701" w:rsidP="007B67BF">
                  <w:pPr>
                    <w:spacing w:beforeAutospacing="1" w:afterAutospacing="1"/>
                    <w:rPr>
                      <w:rFonts w:ascii="Times New Roman" w:hAnsi="Times New Roman"/>
                      <w:b/>
                      <w:bCs/>
                      <w:sz w:val="24"/>
                    </w:rPr>
                  </w:pPr>
                  <w:r w:rsidRPr="00720459">
                    <w:rPr>
                      <w:rFonts w:ascii="Times New Roman" w:hAnsi="Times New Roman"/>
                      <w:b/>
                      <w:bCs/>
                      <w:sz w:val="24"/>
                    </w:rPr>
                    <w:t>7</w:t>
                  </w:r>
                </w:p>
              </w:tc>
              <w:tc>
                <w:tcPr>
                  <w:tcW w:w="0" w:type="auto"/>
                  <w:tcBorders>
                    <w:top w:val="nil"/>
                    <w:left w:val="nil"/>
                    <w:bottom w:val="nil"/>
                    <w:right w:val="nil"/>
                  </w:tcBorders>
                  <w:vAlign w:val="center"/>
                </w:tcPr>
                <w:p w:rsidR="00401701" w:rsidRPr="00720459" w:rsidRDefault="00401701" w:rsidP="007B67BF">
                  <w:pPr>
                    <w:spacing w:beforeAutospacing="1" w:afterAutospacing="1"/>
                    <w:rPr>
                      <w:rFonts w:ascii="Times New Roman" w:hAnsi="Times New Roman"/>
                      <w:sz w:val="24"/>
                    </w:rPr>
                  </w:pPr>
                  <w:r w:rsidRPr="00720459">
                    <w:rPr>
                      <w:rFonts w:ascii="Times New Roman" w:hAnsi="Times New Roman"/>
                      <w:sz w:val="24"/>
                    </w:rPr>
                    <w:t>лицо, обладающее необходимыми знаниями по соответствующей специальности, осуществляющее консультации по касающимся рассматриваемого дела вопросам.</w:t>
                  </w:r>
                </w:p>
              </w:tc>
            </w:tr>
            <w:tr w:rsidR="00401701" w:rsidRPr="00720459" w:rsidTr="007B67BF">
              <w:trPr>
                <w:trHeight w:val="406"/>
                <w:tblCellSpacing w:w="15" w:type="dxa"/>
              </w:trPr>
              <w:tc>
                <w:tcPr>
                  <w:tcW w:w="0" w:type="auto"/>
                  <w:tcBorders>
                    <w:top w:val="nil"/>
                    <w:left w:val="nil"/>
                    <w:bottom w:val="nil"/>
                    <w:right w:val="nil"/>
                  </w:tcBorders>
                  <w:tcMar>
                    <w:top w:w="0" w:type="dxa"/>
                    <w:left w:w="0" w:type="dxa"/>
                    <w:bottom w:w="0" w:type="dxa"/>
                    <w:right w:w="240" w:type="dxa"/>
                  </w:tcMar>
                  <w:vAlign w:val="center"/>
                </w:tcPr>
                <w:p w:rsidR="00401701" w:rsidRPr="00720459" w:rsidRDefault="00401701" w:rsidP="007B67BF">
                  <w:pPr>
                    <w:spacing w:beforeAutospacing="1" w:afterAutospacing="1"/>
                    <w:rPr>
                      <w:rFonts w:ascii="Times New Roman" w:hAnsi="Times New Roman"/>
                      <w:b/>
                      <w:bCs/>
                      <w:sz w:val="24"/>
                    </w:rPr>
                  </w:pPr>
                  <w:r w:rsidRPr="00720459">
                    <w:rPr>
                      <w:rFonts w:ascii="Times New Roman" w:hAnsi="Times New Roman"/>
                      <w:b/>
                      <w:bCs/>
                      <w:sz w:val="24"/>
                    </w:rPr>
                    <w:t>9</w:t>
                  </w:r>
                </w:p>
              </w:tc>
              <w:tc>
                <w:tcPr>
                  <w:tcW w:w="0" w:type="auto"/>
                  <w:tcBorders>
                    <w:top w:val="nil"/>
                    <w:left w:val="nil"/>
                    <w:bottom w:val="nil"/>
                    <w:right w:val="nil"/>
                  </w:tcBorders>
                  <w:vAlign w:val="center"/>
                </w:tcPr>
                <w:p w:rsidR="00401701" w:rsidRPr="00720459" w:rsidRDefault="00401701" w:rsidP="007B67BF">
                  <w:pPr>
                    <w:spacing w:beforeAutospacing="1" w:afterAutospacing="1"/>
                    <w:rPr>
                      <w:rFonts w:ascii="Times New Roman" w:hAnsi="Times New Roman"/>
                      <w:sz w:val="24"/>
                    </w:rPr>
                  </w:pPr>
                  <w:r w:rsidRPr="00720459">
                    <w:rPr>
                      <w:rFonts w:ascii="Times New Roman" w:hAnsi="Times New Roman"/>
                      <w:sz w:val="24"/>
                    </w:rPr>
                    <w:t>организации и граждане, предъявившие иск в защиту своих прав и законных интересов.</w:t>
                  </w:r>
                </w:p>
              </w:tc>
            </w:tr>
            <w:tr w:rsidR="00401701" w:rsidRPr="00720459" w:rsidTr="007B67BF">
              <w:trPr>
                <w:trHeight w:val="406"/>
                <w:tblCellSpacing w:w="15" w:type="dxa"/>
              </w:trPr>
              <w:tc>
                <w:tcPr>
                  <w:tcW w:w="0" w:type="auto"/>
                  <w:tcBorders>
                    <w:top w:val="nil"/>
                    <w:left w:val="nil"/>
                    <w:bottom w:val="nil"/>
                    <w:right w:val="nil"/>
                  </w:tcBorders>
                  <w:tcMar>
                    <w:top w:w="0" w:type="dxa"/>
                    <w:left w:w="0" w:type="dxa"/>
                    <w:bottom w:w="0" w:type="dxa"/>
                    <w:right w:w="240" w:type="dxa"/>
                  </w:tcMar>
                  <w:vAlign w:val="center"/>
                </w:tcPr>
                <w:p w:rsidR="00401701" w:rsidRPr="00720459" w:rsidRDefault="00401701" w:rsidP="007B67BF">
                  <w:pPr>
                    <w:spacing w:beforeAutospacing="1" w:afterAutospacing="1"/>
                    <w:rPr>
                      <w:rFonts w:ascii="Times New Roman" w:hAnsi="Times New Roman"/>
                      <w:b/>
                      <w:bCs/>
                      <w:sz w:val="24"/>
                    </w:rPr>
                  </w:pPr>
                  <w:r w:rsidRPr="00720459">
                    <w:rPr>
                      <w:rFonts w:ascii="Times New Roman" w:hAnsi="Times New Roman"/>
                      <w:b/>
                      <w:bCs/>
                      <w:sz w:val="24"/>
                    </w:rPr>
                    <w:t>11</w:t>
                  </w:r>
                </w:p>
              </w:tc>
              <w:tc>
                <w:tcPr>
                  <w:tcW w:w="0" w:type="auto"/>
                  <w:tcBorders>
                    <w:top w:val="nil"/>
                    <w:left w:val="nil"/>
                    <w:bottom w:val="nil"/>
                    <w:right w:val="nil"/>
                  </w:tcBorders>
                  <w:vAlign w:val="center"/>
                </w:tcPr>
                <w:p w:rsidR="00401701" w:rsidRPr="00720459" w:rsidRDefault="00401701" w:rsidP="007B67BF">
                  <w:pPr>
                    <w:spacing w:beforeAutospacing="1" w:afterAutospacing="1"/>
                    <w:rPr>
                      <w:rFonts w:ascii="Times New Roman" w:hAnsi="Times New Roman"/>
                      <w:sz w:val="24"/>
                    </w:rPr>
                  </w:pPr>
                  <w:r w:rsidRPr="00720459">
                    <w:rPr>
                      <w:rFonts w:ascii="Times New Roman" w:hAnsi="Times New Roman"/>
                      <w:sz w:val="24"/>
                    </w:rPr>
                    <w:t>организации и граждане, к которым предъявлен иск а арбитражном процессе.</w:t>
                  </w:r>
                </w:p>
              </w:tc>
            </w:tr>
            <w:tr w:rsidR="00401701" w:rsidRPr="00720459" w:rsidTr="007B67BF">
              <w:trPr>
                <w:trHeight w:val="612"/>
                <w:tblCellSpacing w:w="15" w:type="dxa"/>
              </w:trPr>
              <w:tc>
                <w:tcPr>
                  <w:tcW w:w="0" w:type="auto"/>
                  <w:tcBorders>
                    <w:top w:val="nil"/>
                    <w:left w:val="nil"/>
                    <w:bottom w:val="nil"/>
                    <w:right w:val="nil"/>
                  </w:tcBorders>
                  <w:tcMar>
                    <w:top w:w="0" w:type="dxa"/>
                    <w:left w:w="0" w:type="dxa"/>
                    <w:bottom w:w="0" w:type="dxa"/>
                    <w:right w:w="240" w:type="dxa"/>
                  </w:tcMar>
                  <w:vAlign w:val="center"/>
                </w:tcPr>
                <w:p w:rsidR="00401701" w:rsidRPr="00720459" w:rsidRDefault="00401701" w:rsidP="007B67BF">
                  <w:pPr>
                    <w:spacing w:beforeAutospacing="1" w:afterAutospacing="1"/>
                    <w:rPr>
                      <w:rFonts w:ascii="Times New Roman" w:hAnsi="Times New Roman"/>
                      <w:b/>
                      <w:bCs/>
                      <w:sz w:val="24"/>
                    </w:rPr>
                  </w:pPr>
                  <w:r w:rsidRPr="00720459">
                    <w:rPr>
                      <w:rFonts w:ascii="Times New Roman" w:hAnsi="Times New Roman"/>
                      <w:b/>
                      <w:bCs/>
                      <w:sz w:val="24"/>
                    </w:rPr>
                    <w:t>13</w:t>
                  </w:r>
                </w:p>
              </w:tc>
              <w:tc>
                <w:tcPr>
                  <w:tcW w:w="0" w:type="auto"/>
                  <w:tcBorders>
                    <w:top w:val="nil"/>
                    <w:left w:val="nil"/>
                    <w:bottom w:val="nil"/>
                    <w:right w:val="nil"/>
                  </w:tcBorders>
                  <w:vAlign w:val="center"/>
                </w:tcPr>
                <w:p w:rsidR="00401701" w:rsidRPr="00720459" w:rsidRDefault="00401701" w:rsidP="007B67BF">
                  <w:pPr>
                    <w:spacing w:beforeAutospacing="1" w:afterAutospacing="1"/>
                    <w:rPr>
                      <w:rFonts w:ascii="Times New Roman" w:hAnsi="Times New Roman"/>
                      <w:sz w:val="24"/>
                    </w:rPr>
                  </w:pPr>
                  <w:r w:rsidRPr="00720459">
                    <w:rPr>
                      <w:rFonts w:ascii="Times New Roman" w:hAnsi="Times New Roman"/>
                      <w:sz w:val="24"/>
                    </w:rPr>
                    <w:t>стадия арбитражного процесса, состоящая в выполнении положений, изложенных в резолютивной части судебных документов.</w:t>
                  </w:r>
                </w:p>
              </w:tc>
            </w:tr>
            <w:tr w:rsidR="00401701" w:rsidRPr="00720459" w:rsidTr="007B67BF">
              <w:trPr>
                <w:trHeight w:val="604"/>
                <w:tblCellSpacing w:w="15" w:type="dxa"/>
              </w:trPr>
              <w:tc>
                <w:tcPr>
                  <w:tcW w:w="0" w:type="auto"/>
                  <w:tcBorders>
                    <w:top w:val="nil"/>
                    <w:left w:val="nil"/>
                    <w:bottom w:val="nil"/>
                    <w:right w:val="nil"/>
                  </w:tcBorders>
                  <w:tcMar>
                    <w:top w:w="0" w:type="dxa"/>
                    <w:left w:w="0" w:type="dxa"/>
                    <w:bottom w:w="0" w:type="dxa"/>
                    <w:right w:w="240" w:type="dxa"/>
                  </w:tcMar>
                  <w:vAlign w:val="center"/>
                </w:tcPr>
                <w:p w:rsidR="00401701" w:rsidRPr="00720459" w:rsidRDefault="00401701" w:rsidP="007B67BF">
                  <w:pPr>
                    <w:spacing w:beforeAutospacing="1" w:afterAutospacing="1"/>
                    <w:rPr>
                      <w:rFonts w:ascii="Times New Roman" w:hAnsi="Times New Roman"/>
                      <w:b/>
                      <w:bCs/>
                      <w:sz w:val="24"/>
                    </w:rPr>
                  </w:pPr>
                  <w:r w:rsidRPr="00720459">
                    <w:rPr>
                      <w:rFonts w:ascii="Times New Roman" w:hAnsi="Times New Roman"/>
                      <w:b/>
                      <w:bCs/>
                      <w:sz w:val="24"/>
                    </w:rPr>
                    <w:t>14</w:t>
                  </w:r>
                </w:p>
              </w:tc>
              <w:tc>
                <w:tcPr>
                  <w:tcW w:w="0" w:type="auto"/>
                  <w:tcBorders>
                    <w:top w:val="nil"/>
                    <w:left w:val="nil"/>
                    <w:bottom w:val="nil"/>
                    <w:right w:val="nil"/>
                  </w:tcBorders>
                  <w:vAlign w:val="center"/>
                </w:tcPr>
                <w:p w:rsidR="00401701" w:rsidRPr="00720459" w:rsidRDefault="00401701" w:rsidP="007B67BF">
                  <w:pPr>
                    <w:spacing w:beforeAutospacing="1" w:afterAutospacing="1"/>
                    <w:rPr>
                      <w:rFonts w:ascii="Times New Roman" w:hAnsi="Times New Roman"/>
                      <w:sz w:val="24"/>
                    </w:rPr>
                  </w:pPr>
                  <w:r w:rsidRPr="00720459">
                    <w:rPr>
                      <w:rFonts w:ascii="Times New Roman" w:hAnsi="Times New Roman"/>
                      <w:sz w:val="24"/>
                    </w:rPr>
                    <w:t>необходимое условие перехода суда к упрощённому порядку рассмотрения дела в рамках арбитражного процесса.</w:t>
                  </w:r>
                </w:p>
              </w:tc>
            </w:tr>
            <w:tr w:rsidR="00401701" w:rsidRPr="00720459" w:rsidTr="007B67BF">
              <w:trPr>
                <w:trHeight w:val="802"/>
                <w:tblCellSpacing w:w="15" w:type="dxa"/>
              </w:trPr>
              <w:tc>
                <w:tcPr>
                  <w:tcW w:w="0" w:type="auto"/>
                  <w:tcBorders>
                    <w:top w:val="nil"/>
                    <w:left w:val="nil"/>
                    <w:bottom w:val="nil"/>
                    <w:right w:val="nil"/>
                  </w:tcBorders>
                  <w:tcMar>
                    <w:top w:w="0" w:type="dxa"/>
                    <w:left w:w="0" w:type="dxa"/>
                    <w:bottom w:w="0" w:type="dxa"/>
                    <w:right w:w="240" w:type="dxa"/>
                  </w:tcMar>
                  <w:vAlign w:val="center"/>
                </w:tcPr>
                <w:p w:rsidR="00401701" w:rsidRPr="00720459" w:rsidRDefault="00401701" w:rsidP="007B67BF">
                  <w:pPr>
                    <w:spacing w:beforeAutospacing="1" w:afterAutospacing="1"/>
                    <w:rPr>
                      <w:rFonts w:ascii="Times New Roman" w:hAnsi="Times New Roman"/>
                      <w:b/>
                      <w:bCs/>
                      <w:sz w:val="24"/>
                    </w:rPr>
                  </w:pPr>
                  <w:r w:rsidRPr="00720459">
                    <w:rPr>
                      <w:rFonts w:ascii="Times New Roman" w:hAnsi="Times New Roman"/>
                      <w:b/>
                      <w:bCs/>
                      <w:sz w:val="24"/>
                    </w:rPr>
                    <w:t>15</w:t>
                  </w:r>
                </w:p>
              </w:tc>
              <w:tc>
                <w:tcPr>
                  <w:tcW w:w="0" w:type="auto"/>
                  <w:tcBorders>
                    <w:top w:val="nil"/>
                    <w:left w:val="nil"/>
                    <w:bottom w:val="nil"/>
                    <w:right w:val="nil"/>
                  </w:tcBorders>
                  <w:vAlign w:val="center"/>
                </w:tcPr>
                <w:p w:rsidR="00401701" w:rsidRPr="00720459" w:rsidRDefault="00401701" w:rsidP="007B67BF">
                  <w:pPr>
                    <w:spacing w:beforeAutospacing="1" w:afterAutospacing="1"/>
                    <w:rPr>
                      <w:rFonts w:ascii="Times New Roman" w:hAnsi="Times New Roman"/>
                      <w:sz w:val="24"/>
                    </w:rPr>
                  </w:pPr>
                  <w:r w:rsidRPr="00720459">
                    <w:rPr>
                      <w:rFonts w:ascii="Times New Roman" w:hAnsi="Times New Roman"/>
                      <w:sz w:val="24"/>
                    </w:rPr>
                    <w:t>участник арбитражного процесса, привлекаемый для проверки обстоятельств, положенных сторонами в основу своих позиций.</w:t>
                  </w:r>
                </w:p>
              </w:tc>
            </w:tr>
            <w:tr w:rsidR="00401701" w:rsidRPr="00720459" w:rsidTr="007B67BF">
              <w:trPr>
                <w:trHeight w:val="406"/>
                <w:tblCellSpacing w:w="15" w:type="dxa"/>
              </w:trPr>
              <w:tc>
                <w:tcPr>
                  <w:tcW w:w="0" w:type="auto"/>
                  <w:tcBorders>
                    <w:top w:val="nil"/>
                    <w:left w:val="nil"/>
                    <w:bottom w:val="nil"/>
                    <w:right w:val="nil"/>
                  </w:tcBorders>
                  <w:tcMar>
                    <w:top w:w="0" w:type="dxa"/>
                    <w:left w:w="0" w:type="dxa"/>
                    <w:bottom w:w="0" w:type="dxa"/>
                    <w:right w:w="240" w:type="dxa"/>
                  </w:tcMar>
                  <w:vAlign w:val="center"/>
                </w:tcPr>
                <w:p w:rsidR="00401701" w:rsidRPr="00720459" w:rsidRDefault="00401701" w:rsidP="007B67BF">
                  <w:pPr>
                    <w:spacing w:beforeAutospacing="1" w:afterAutospacing="1"/>
                    <w:rPr>
                      <w:rFonts w:ascii="Times New Roman" w:hAnsi="Times New Roman"/>
                      <w:b/>
                      <w:bCs/>
                      <w:sz w:val="24"/>
                    </w:rPr>
                  </w:pPr>
                  <w:r w:rsidRPr="00720459">
                    <w:rPr>
                      <w:rFonts w:ascii="Times New Roman" w:hAnsi="Times New Roman"/>
                      <w:b/>
                      <w:bCs/>
                      <w:sz w:val="24"/>
                    </w:rPr>
                    <w:t>16</w:t>
                  </w:r>
                </w:p>
              </w:tc>
              <w:tc>
                <w:tcPr>
                  <w:tcW w:w="0" w:type="auto"/>
                  <w:tcBorders>
                    <w:top w:val="nil"/>
                    <w:left w:val="nil"/>
                    <w:bottom w:val="nil"/>
                    <w:right w:val="nil"/>
                  </w:tcBorders>
                  <w:vAlign w:val="center"/>
                </w:tcPr>
                <w:p w:rsidR="00401701" w:rsidRPr="00720459" w:rsidRDefault="00401701" w:rsidP="007B67BF">
                  <w:pPr>
                    <w:spacing w:beforeAutospacing="1" w:afterAutospacing="1"/>
                    <w:rPr>
                      <w:rFonts w:ascii="Times New Roman" w:hAnsi="Times New Roman"/>
                      <w:sz w:val="24"/>
                    </w:rPr>
                  </w:pPr>
                  <w:r w:rsidRPr="00720459">
                    <w:rPr>
                      <w:rFonts w:ascii="Times New Roman" w:hAnsi="Times New Roman"/>
                      <w:sz w:val="24"/>
                    </w:rPr>
                    <w:t>первая стадия обжалования не вступившего в законную силу судебного решения.</w:t>
                  </w:r>
                </w:p>
              </w:tc>
            </w:tr>
            <w:tr w:rsidR="00401701" w:rsidRPr="00720459" w:rsidTr="007B67BF">
              <w:trPr>
                <w:trHeight w:val="604"/>
                <w:tblCellSpacing w:w="15" w:type="dxa"/>
              </w:trPr>
              <w:tc>
                <w:tcPr>
                  <w:tcW w:w="0" w:type="auto"/>
                  <w:tcBorders>
                    <w:top w:val="nil"/>
                    <w:left w:val="nil"/>
                    <w:bottom w:val="nil"/>
                    <w:right w:val="nil"/>
                  </w:tcBorders>
                  <w:tcMar>
                    <w:top w:w="0" w:type="dxa"/>
                    <w:left w:w="0" w:type="dxa"/>
                    <w:bottom w:w="0" w:type="dxa"/>
                    <w:right w:w="240" w:type="dxa"/>
                  </w:tcMar>
                  <w:vAlign w:val="center"/>
                </w:tcPr>
                <w:p w:rsidR="00401701" w:rsidRPr="00720459" w:rsidRDefault="00401701" w:rsidP="007B67BF">
                  <w:pPr>
                    <w:spacing w:beforeAutospacing="1" w:afterAutospacing="1"/>
                    <w:rPr>
                      <w:rFonts w:ascii="Times New Roman" w:hAnsi="Times New Roman"/>
                      <w:b/>
                      <w:bCs/>
                      <w:sz w:val="24"/>
                    </w:rPr>
                  </w:pPr>
                  <w:r w:rsidRPr="00720459">
                    <w:rPr>
                      <w:rFonts w:ascii="Times New Roman" w:hAnsi="Times New Roman"/>
                      <w:b/>
                      <w:bCs/>
                      <w:sz w:val="24"/>
                    </w:rPr>
                    <w:t>17</w:t>
                  </w:r>
                </w:p>
              </w:tc>
              <w:tc>
                <w:tcPr>
                  <w:tcW w:w="0" w:type="auto"/>
                  <w:tcBorders>
                    <w:top w:val="nil"/>
                    <w:left w:val="nil"/>
                    <w:bottom w:val="nil"/>
                    <w:right w:val="nil"/>
                  </w:tcBorders>
                  <w:vAlign w:val="center"/>
                </w:tcPr>
                <w:p w:rsidR="00401701" w:rsidRPr="00720459" w:rsidRDefault="00401701" w:rsidP="007B67BF">
                  <w:pPr>
                    <w:spacing w:beforeAutospacing="1" w:afterAutospacing="1"/>
                    <w:rPr>
                      <w:rFonts w:ascii="Times New Roman" w:hAnsi="Times New Roman"/>
                      <w:sz w:val="24"/>
                    </w:rPr>
                  </w:pPr>
                  <w:r w:rsidRPr="00720459">
                    <w:rPr>
                      <w:rFonts w:ascii="Times New Roman" w:hAnsi="Times New Roman"/>
                      <w:sz w:val="24"/>
                    </w:rPr>
                    <w:t>срок, нарушение которого влечёт непринятие арбитражным судом спора к рассмотрению</w:t>
                  </w:r>
                </w:p>
              </w:tc>
            </w:tr>
            <w:tr w:rsidR="00401701" w:rsidRPr="00720459" w:rsidTr="007B67BF">
              <w:trPr>
                <w:trHeight w:val="1009"/>
                <w:tblCellSpacing w:w="15" w:type="dxa"/>
              </w:trPr>
              <w:tc>
                <w:tcPr>
                  <w:tcW w:w="0" w:type="auto"/>
                  <w:tcBorders>
                    <w:top w:val="nil"/>
                    <w:left w:val="nil"/>
                    <w:bottom w:val="nil"/>
                    <w:right w:val="nil"/>
                  </w:tcBorders>
                  <w:tcMar>
                    <w:top w:w="0" w:type="dxa"/>
                    <w:left w:w="0" w:type="dxa"/>
                    <w:bottom w:w="0" w:type="dxa"/>
                    <w:right w:w="240" w:type="dxa"/>
                  </w:tcMar>
                  <w:vAlign w:val="center"/>
                </w:tcPr>
                <w:p w:rsidR="00401701" w:rsidRPr="00720459" w:rsidRDefault="00401701" w:rsidP="007B67BF">
                  <w:pPr>
                    <w:spacing w:beforeAutospacing="1" w:afterAutospacing="1"/>
                    <w:rPr>
                      <w:rFonts w:ascii="Times New Roman" w:hAnsi="Times New Roman"/>
                      <w:b/>
                      <w:bCs/>
                      <w:sz w:val="24"/>
                    </w:rPr>
                  </w:pPr>
                  <w:r w:rsidRPr="00720459">
                    <w:rPr>
                      <w:rFonts w:ascii="Times New Roman" w:hAnsi="Times New Roman"/>
                      <w:b/>
                      <w:bCs/>
                      <w:sz w:val="24"/>
                    </w:rPr>
                    <w:t>19</w:t>
                  </w:r>
                </w:p>
              </w:tc>
              <w:tc>
                <w:tcPr>
                  <w:tcW w:w="0" w:type="auto"/>
                  <w:tcBorders>
                    <w:top w:val="nil"/>
                    <w:left w:val="nil"/>
                    <w:bottom w:val="nil"/>
                    <w:right w:val="nil"/>
                  </w:tcBorders>
                  <w:vAlign w:val="center"/>
                </w:tcPr>
                <w:p w:rsidR="00401701" w:rsidRPr="00720459" w:rsidRDefault="00401701" w:rsidP="007B67BF">
                  <w:pPr>
                    <w:spacing w:beforeAutospacing="1" w:afterAutospacing="1"/>
                    <w:rPr>
                      <w:rFonts w:ascii="Times New Roman" w:hAnsi="Times New Roman"/>
                      <w:sz w:val="24"/>
                    </w:rPr>
                  </w:pPr>
                  <w:r w:rsidRPr="00720459">
                    <w:rPr>
                      <w:rFonts w:ascii="Times New Roman" w:hAnsi="Times New Roman"/>
                      <w:sz w:val="24"/>
                    </w:rPr>
                    <w:t>дело, рассматриваемое в арбитражном процессе по жалобе субъекта экономической деятельности о привлечении его к ответственности за совершение проступка.</w:t>
                  </w:r>
                </w:p>
              </w:tc>
            </w:tr>
          </w:tbl>
          <w:p w:rsidR="00401701" w:rsidRPr="00720459" w:rsidRDefault="00401701" w:rsidP="007B67BF">
            <w:pPr>
              <w:spacing w:before="100" w:beforeAutospacing="1" w:after="100" w:afterAutospacing="1"/>
              <w:rPr>
                <w:rFonts w:ascii="Times New Roman" w:hAnsi="Times New Roman"/>
                <w:color w:val="000000"/>
                <w:sz w:val="24"/>
              </w:rPr>
            </w:pPr>
          </w:p>
        </w:tc>
        <w:tc>
          <w:tcPr>
            <w:tcW w:w="0" w:type="auto"/>
          </w:tcPr>
          <w:tbl>
            <w:tblPr>
              <w:tblW w:w="0" w:type="auto"/>
              <w:tblCellSpacing w:w="15" w:type="dxa"/>
              <w:tblCellMar>
                <w:top w:w="120" w:type="dxa"/>
                <w:left w:w="120" w:type="dxa"/>
                <w:bottom w:w="120" w:type="dxa"/>
                <w:right w:w="120" w:type="dxa"/>
              </w:tblCellMar>
              <w:tblLook w:val="0000"/>
            </w:tblPr>
            <w:tblGrid>
              <w:gridCol w:w="525"/>
              <w:gridCol w:w="2816"/>
            </w:tblGrid>
            <w:tr w:rsidR="00401701" w:rsidRPr="00720459" w:rsidTr="007B67BF">
              <w:trPr>
                <w:tblCellSpacing w:w="15" w:type="dxa"/>
              </w:trPr>
              <w:tc>
                <w:tcPr>
                  <w:tcW w:w="0" w:type="auto"/>
                  <w:gridSpan w:val="2"/>
                  <w:tcBorders>
                    <w:top w:val="nil"/>
                    <w:left w:val="nil"/>
                    <w:bottom w:val="nil"/>
                    <w:right w:val="nil"/>
                  </w:tcBorders>
                  <w:vAlign w:val="center"/>
                </w:tcPr>
                <w:p w:rsidR="00401701" w:rsidRPr="00720459" w:rsidRDefault="00401701" w:rsidP="007B67BF">
                  <w:pPr>
                    <w:pStyle w:val="Heading3"/>
                    <w:rPr>
                      <w:rFonts w:ascii="Times New Roman" w:hAnsi="Times New Roman" w:cs="Times New Roman"/>
                      <w:sz w:val="24"/>
                      <w:szCs w:val="24"/>
                    </w:rPr>
                  </w:pPr>
                  <w:r w:rsidRPr="00720459">
                    <w:rPr>
                      <w:rFonts w:ascii="Times New Roman" w:hAnsi="Times New Roman" w:cs="Times New Roman"/>
                      <w:sz w:val="24"/>
                      <w:szCs w:val="24"/>
                    </w:rPr>
                    <w:t>Вертикаль:</w:t>
                  </w:r>
                </w:p>
              </w:tc>
            </w:tr>
            <w:tr w:rsidR="00401701" w:rsidRPr="00720459" w:rsidTr="007B67BF">
              <w:trPr>
                <w:tblCellSpacing w:w="15" w:type="dxa"/>
              </w:trPr>
              <w:tc>
                <w:tcPr>
                  <w:tcW w:w="0" w:type="auto"/>
                  <w:tcBorders>
                    <w:top w:val="nil"/>
                    <w:left w:val="nil"/>
                    <w:bottom w:val="nil"/>
                    <w:right w:val="nil"/>
                  </w:tcBorders>
                  <w:tcMar>
                    <w:top w:w="0" w:type="dxa"/>
                    <w:left w:w="0" w:type="dxa"/>
                    <w:bottom w:w="0" w:type="dxa"/>
                    <w:right w:w="240" w:type="dxa"/>
                  </w:tcMar>
                  <w:vAlign w:val="center"/>
                </w:tcPr>
                <w:p w:rsidR="00401701" w:rsidRPr="00720459" w:rsidRDefault="00401701" w:rsidP="007B67BF">
                  <w:pPr>
                    <w:spacing w:beforeAutospacing="1" w:afterAutospacing="1"/>
                    <w:rPr>
                      <w:rFonts w:ascii="Times New Roman" w:hAnsi="Times New Roman"/>
                      <w:b/>
                      <w:bCs/>
                      <w:sz w:val="24"/>
                    </w:rPr>
                  </w:pPr>
                  <w:r w:rsidRPr="00720459">
                    <w:rPr>
                      <w:rFonts w:ascii="Times New Roman" w:hAnsi="Times New Roman"/>
                      <w:b/>
                      <w:bCs/>
                      <w:sz w:val="24"/>
                    </w:rPr>
                    <w:t>1</w:t>
                  </w:r>
                </w:p>
              </w:tc>
              <w:tc>
                <w:tcPr>
                  <w:tcW w:w="0" w:type="auto"/>
                  <w:tcBorders>
                    <w:top w:val="nil"/>
                    <w:left w:val="nil"/>
                    <w:bottom w:val="nil"/>
                    <w:right w:val="nil"/>
                  </w:tcBorders>
                  <w:vAlign w:val="center"/>
                </w:tcPr>
                <w:p w:rsidR="00401701" w:rsidRPr="00720459" w:rsidRDefault="00401701" w:rsidP="007B67BF">
                  <w:pPr>
                    <w:spacing w:beforeAutospacing="1" w:afterAutospacing="1"/>
                    <w:rPr>
                      <w:rFonts w:ascii="Times New Roman" w:hAnsi="Times New Roman"/>
                      <w:sz w:val="24"/>
                    </w:rPr>
                  </w:pPr>
                  <w:r w:rsidRPr="00720459">
                    <w:rPr>
                      <w:rFonts w:ascii="Times New Roman" w:hAnsi="Times New Roman"/>
                      <w:sz w:val="24"/>
                    </w:rPr>
                    <w:t>организации и граждане, обращающиеся в арбитражный суд с заявлениями в предусмотренных законом случаях и вступающие в арбитражный процесс по этим заявлениям.</w:t>
                  </w:r>
                </w:p>
              </w:tc>
            </w:tr>
            <w:tr w:rsidR="00401701" w:rsidRPr="00720459" w:rsidTr="007B67BF">
              <w:trPr>
                <w:tblCellSpacing w:w="15" w:type="dxa"/>
              </w:trPr>
              <w:tc>
                <w:tcPr>
                  <w:tcW w:w="0" w:type="auto"/>
                  <w:tcBorders>
                    <w:top w:val="nil"/>
                    <w:left w:val="nil"/>
                    <w:bottom w:val="nil"/>
                    <w:right w:val="nil"/>
                  </w:tcBorders>
                  <w:tcMar>
                    <w:top w:w="0" w:type="dxa"/>
                    <w:left w:w="0" w:type="dxa"/>
                    <w:bottom w:w="0" w:type="dxa"/>
                    <w:right w:w="240" w:type="dxa"/>
                  </w:tcMar>
                  <w:vAlign w:val="center"/>
                </w:tcPr>
                <w:p w:rsidR="00401701" w:rsidRPr="00720459" w:rsidRDefault="00401701" w:rsidP="007B67BF">
                  <w:pPr>
                    <w:spacing w:beforeAutospacing="1" w:afterAutospacing="1"/>
                    <w:rPr>
                      <w:rFonts w:ascii="Times New Roman" w:hAnsi="Times New Roman"/>
                      <w:b/>
                      <w:bCs/>
                      <w:sz w:val="24"/>
                    </w:rPr>
                  </w:pPr>
                  <w:r w:rsidRPr="00720459">
                    <w:rPr>
                      <w:rFonts w:ascii="Times New Roman" w:hAnsi="Times New Roman"/>
                      <w:b/>
                      <w:bCs/>
                      <w:sz w:val="24"/>
                    </w:rPr>
                    <w:t>3</w:t>
                  </w:r>
                </w:p>
              </w:tc>
              <w:tc>
                <w:tcPr>
                  <w:tcW w:w="0" w:type="auto"/>
                  <w:tcBorders>
                    <w:top w:val="nil"/>
                    <w:left w:val="nil"/>
                    <w:bottom w:val="nil"/>
                    <w:right w:val="nil"/>
                  </w:tcBorders>
                  <w:vAlign w:val="center"/>
                </w:tcPr>
                <w:p w:rsidR="00401701" w:rsidRPr="00720459" w:rsidRDefault="00401701" w:rsidP="007B67BF">
                  <w:pPr>
                    <w:spacing w:beforeAutospacing="1" w:afterAutospacing="1"/>
                    <w:rPr>
                      <w:rFonts w:ascii="Times New Roman" w:hAnsi="Times New Roman"/>
                      <w:sz w:val="24"/>
                    </w:rPr>
                  </w:pPr>
                  <w:r w:rsidRPr="00720459">
                    <w:rPr>
                      <w:rFonts w:ascii="Times New Roman" w:hAnsi="Times New Roman"/>
                      <w:sz w:val="24"/>
                    </w:rPr>
                    <w:t>участник арбитражного процесса, защищающий чужие интересы со стороны государства.</w:t>
                  </w:r>
                </w:p>
              </w:tc>
            </w:tr>
            <w:tr w:rsidR="00401701" w:rsidRPr="00720459" w:rsidTr="007B67BF">
              <w:trPr>
                <w:tblCellSpacing w:w="15" w:type="dxa"/>
              </w:trPr>
              <w:tc>
                <w:tcPr>
                  <w:tcW w:w="0" w:type="auto"/>
                  <w:tcBorders>
                    <w:top w:val="nil"/>
                    <w:left w:val="nil"/>
                    <w:bottom w:val="nil"/>
                    <w:right w:val="nil"/>
                  </w:tcBorders>
                  <w:tcMar>
                    <w:top w:w="0" w:type="dxa"/>
                    <w:left w:w="0" w:type="dxa"/>
                    <w:bottom w:w="0" w:type="dxa"/>
                    <w:right w:w="240" w:type="dxa"/>
                  </w:tcMar>
                  <w:vAlign w:val="center"/>
                </w:tcPr>
                <w:p w:rsidR="00401701" w:rsidRPr="00720459" w:rsidRDefault="00401701" w:rsidP="007B67BF">
                  <w:pPr>
                    <w:spacing w:beforeAutospacing="1" w:afterAutospacing="1"/>
                    <w:rPr>
                      <w:rFonts w:ascii="Times New Roman" w:hAnsi="Times New Roman"/>
                      <w:b/>
                      <w:bCs/>
                      <w:sz w:val="24"/>
                    </w:rPr>
                  </w:pPr>
                  <w:r w:rsidRPr="00720459">
                    <w:rPr>
                      <w:rFonts w:ascii="Times New Roman" w:hAnsi="Times New Roman"/>
                      <w:b/>
                      <w:bCs/>
                      <w:sz w:val="24"/>
                    </w:rPr>
                    <w:t>6</w:t>
                  </w:r>
                </w:p>
              </w:tc>
              <w:tc>
                <w:tcPr>
                  <w:tcW w:w="0" w:type="auto"/>
                  <w:tcBorders>
                    <w:top w:val="nil"/>
                    <w:left w:val="nil"/>
                    <w:bottom w:val="nil"/>
                    <w:right w:val="nil"/>
                  </w:tcBorders>
                  <w:vAlign w:val="center"/>
                </w:tcPr>
                <w:p w:rsidR="00401701" w:rsidRPr="00720459" w:rsidRDefault="00401701" w:rsidP="007B67BF">
                  <w:pPr>
                    <w:spacing w:beforeAutospacing="1" w:afterAutospacing="1"/>
                    <w:rPr>
                      <w:rFonts w:ascii="Times New Roman" w:hAnsi="Times New Roman"/>
                      <w:sz w:val="24"/>
                    </w:rPr>
                  </w:pPr>
                  <w:r w:rsidRPr="00720459">
                    <w:rPr>
                      <w:rFonts w:ascii="Times New Roman" w:hAnsi="Times New Roman"/>
                      <w:sz w:val="24"/>
                    </w:rPr>
                    <w:t>форма обжалования вступившего в законную силу решения арбитражного суда первой инстанции.</w:t>
                  </w:r>
                </w:p>
              </w:tc>
            </w:tr>
            <w:tr w:rsidR="00401701" w:rsidRPr="00720459" w:rsidTr="007B67BF">
              <w:trPr>
                <w:tblCellSpacing w:w="15" w:type="dxa"/>
              </w:trPr>
              <w:tc>
                <w:tcPr>
                  <w:tcW w:w="0" w:type="auto"/>
                  <w:tcBorders>
                    <w:top w:val="nil"/>
                    <w:left w:val="nil"/>
                    <w:bottom w:val="nil"/>
                    <w:right w:val="nil"/>
                  </w:tcBorders>
                  <w:tcMar>
                    <w:top w:w="0" w:type="dxa"/>
                    <w:left w:w="0" w:type="dxa"/>
                    <w:bottom w:w="0" w:type="dxa"/>
                    <w:right w:w="240" w:type="dxa"/>
                  </w:tcMar>
                  <w:vAlign w:val="center"/>
                </w:tcPr>
                <w:p w:rsidR="00401701" w:rsidRPr="00720459" w:rsidRDefault="00401701" w:rsidP="007B67BF">
                  <w:pPr>
                    <w:spacing w:beforeAutospacing="1" w:afterAutospacing="1"/>
                    <w:rPr>
                      <w:rFonts w:ascii="Times New Roman" w:hAnsi="Times New Roman"/>
                      <w:b/>
                      <w:bCs/>
                      <w:sz w:val="24"/>
                    </w:rPr>
                  </w:pPr>
                  <w:r w:rsidRPr="00720459">
                    <w:rPr>
                      <w:rFonts w:ascii="Times New Roman" w:hAnsi="Times New Roman"/>
                      <w:b/>
                      <w:bCs/>
                      <w:sz w:val="24"/>
                    </w:rPr>
                    <w:t>8</w:t>
                  </w:r>
                </w:p>
              </w:tc>
              <w:tc>
                <w:tcPr>
                  <w:tcW w:w="0" w:type="auto"/>
                  <w:tcBorders>
                    <w:top w:val="nil"/>
                    <w:left w:val="nil"/>
                    <w:bottom w:val="nil"/>
                    <w:right w:val="nil"/>
                  </w:tcBorders>
                  <w:vAlign w:val="center"/>
                </w:tcPr>
                <w:p w:rsidR="00401701" w:rsidRPr="00720459" w:rsidRDefault="00401701" w:rsidP="007B67BF">
                  <w:pPr>
                    <w:spacing w:beforeAutospacing="1" w:afterAutospacing="1"/>
                    <w:rPr>
                      <w:rFonts w:ascii="Times New Roman" w:hAnsi="Times New Roman"/>
                      <w:sz w:val="24"/>
                    </w:rPr>
                  </w:pPr>
                  <w:r w:rsidRPr="00720459">
                    <w:rPr>
                      <w:rFonts w:ascii="Times New Roman" w:hAnsi="Times New Roman"/>
                      <w:sz w:val="24"/>
                    </w:rPr>
                    <w:t>вид документа, которое вправе подавать в рамках арбитражного процесса прокурор.</w:t>
                  </w:r>
                </w:p>
              </w:tc>
            </w:tr>
            <w:tr w:rsidR="00401701" w:rsidRPr="00720459" w:rsidTr="007B67BF">
              <w:trPr>
                <w:tblCellSpacing w:w="15" w:type="dxa"/>
              </w:trPr>
              <w:tc>
                <w:tcPr>
                  <w:tcW w:w="0" w:type="auto"/>
                  <w:tcBorders>
                    <w:top w:val="nil"/>
                    <w:left w:val="nil"/>
                    <w:bottom w:val="nil"/>
                    <w:right w:val="nil"/>
                  </w:tcBorders>
                  <w:tcMar>
                    <w:top w:w="0" w:type="dxa"/>
                    <w:left w:w="0" w:type="dxa"/>
                    <w:bottom w:w="0" w:type="dxa"/>
                    <w:right w:w="240" w:type="dxa"/>
                  </w:tcMar>
                  <w:vAlign w:val="center"/>
                </w:tcPr>
                <w:p w:rsidR="00401701" w:rsidRPr="00720459" w:rsidRDefault="00401701" w:rsidP="007B67BF">
                  <w:pPr>
                    <w:spacing w:beforeAutospacing="1" w:afterAutospacing="1"/>
                    <w:rPr>
                      <w:rFonts w:ascii="Times New Roman" w:hAnsi="Times New Roman"/>
                      <w:b/>
                      <w:bCs/>
                      <w:sz w:val="24"/>
                    </w:rPr>
                  </w:pPr>
                  <w:r w:rsidRPr="00720459">
                    <w:rPr>
                      <w:rFonts w:ascii="Times New Roman" w:hAnsi="Times New Roman"/>
                      <w:b/>
                      <w:bCs/>
                      <w:sz w:val="24"/>
                    </w:rPr>
                    <w:t>9</w:t>
                  </w:r>
                </w:p>
              </w:tc>
              <w:tc>
                <w:tcPr>
                  <w:tcW w:w="0" w:type="auto"/>
                  <w:tcBorders>
                    <w:top w:val="nil"/>
                    <w:left w:val="nil"/>
                    <w:bottom w:val="nil"/>
                    <w:right w:val="nil"/>
                  </w:tcBorders>
                  <w:vAlign w:val="center"/>
                </w:tcPr>
                <w:p w:rsidR="00401701" w:rsidRPr="00720459" w:rsidRDefault="00401701" w:rsidP="007B67BF">
                  <w:pPr>
                    <w:spacing w:beforeAutospacing="1" w:afterAutospacing="1"/>
                    <w:rPr>
                      <w:rFonts w:ascii="Times New Roman" w:hAnsi="Times New Roman"/>
                      <w:sz w:val="24"/>
                    </w:rPr>
                  </w:pPr>
                  <w:r w:rsidRPr="00720459">
                    <w:rPr>
                      <w:rFonts w:ascii="Times New Roman" w:hAnsi="Times New Roman"/>
                      <w:sz w:val="24"/>
                    </w:rPr>
                    <w:t>название документа, подаваемого в арбитражном процессе, при наличии спора и праве.</w:t>
                  </w:r>
                </w:p>
              </w:tc>
            </w:tr>
            <w:tr w:rsidR="00401701" w:rsidRPr="00720459" w:rsidTr="007B67BF">
              <w:trPr>
                <w:tblCellSpacing w:w="15" w:type="dxa"/>
              </w:trPr>
              <w:tc>
                <w:tcPr>
                  <w:tcW w:w="0" w:type="auto"/>
                  <w:tcBorders>
                    <w:top w:val="nil"/>
                    <w:left w:val="nil"/>
                    <w:bottom w:val="nil"/>
                    <w:right w:val="nil"/>
                  </w:tcBorders>
                  <w:tcMar>
                    <w:top w:w="0" w:type="dxa"/>
                    <w:left w:w="0" w:type="dxa"/>
                    <w:bottom w:w="0" w:type="dxa"/>
                    <w:right w:w="240" w:type="dxa"/>
                  </w:tcMar>
                  <w:vAlign w:val="center"/>
                </w:tcPr>
                <w:p w:rsidR="00401701" w:rsidRPr="00720459" w:rsidRDefault="00401701" w:rsidP="007B67BF">
                  <w:pPr>
                    <w:spacing w:beforeAutospacing="1" w:afterAutospacing="1"/>
                    <w:rPr>
                      <w:rFonts w:ascii="Times New Roman" w:hAnsi="Times New Roman"/>
                      <w:b/>
                      <w:bCs/>
                      <w:sz w:val="24"/>
                    </w:rPr>
                  </w:pPr>
                  <w:r w:rsidRPr="00720459">
                    <w:rPr>
                      <w:rFonts w:ascii="Times New Roman" w:hAnsi="Times New Roman"/>
                      <w:b/>
                      <w:bCs/>
                      <w:sz w:val="24"/>
                    </w:rPr>
                    <w:t>10</w:t>
                  </w:r>
                </w:p>
              </w:tc>
              <w:tc>
                <w:tcPr>
                  <w:tcW w:w="0" w:type="auto"/>
                  <w:tcBorders>
                    <w:top w:val="nil"/>
                    <w:left w:val="nil"/>
                    <w:bottom w:val="nil"/>
                    <w:right w:val="nil"/>
                  </w:tcBorders>
                  <w:vAlign w:val="center"/>
                </w:tcPr>
                <w:p w:rsidR="00401701" w:rsidRPr="00720459" w:rsidRDefault="00401701" w:rsidP="007B67BF">
                  <w:pPr>
                    <w:spacing w:beforeAutospacing="1" w:afterAutospacing="1"/>
                    <w:rPr>
                      <w:rFonts w:ascii="Times New Roman" w:hAnsi="Times New Roman"/>
                      <w:sz w:val="24"/>
                    </w:rPr>
                  </w:pPr>
                  <w:r w:rsidRPr="00720459">
                    <w:rPr>
                      <w:rFonts w:ascii="Times New Roman" w:hAnsi="Times New Roman"/>
                      <w:sz w:val="24"/>
                    </w:rPr>
                    <w:t>название арбитражного производства, в процессе которого устанавливаются факты, имеющие юридическое значение.</w:t>
                  </w:r>
                </w:p>
              </w:tc>
            </w:tr>
            <w:tr w:rsidR="00401701" w:rsidRPr="00720459" w:rsidTr="007B67BF">
              <w:trPr>
                <w:tblCellSpacing w:w="15" w:type="dxa"/>
              </w:trPr>
              <w:tc>
                <w:tcPr>
                  <w:tcW w:w="0" w:type="auto"/>
                  <w:tcBorders>
                    <w:top w:val="nil"/>
                    <w:left w:val="nil"/>
                    <w:bottom w:val="nil"/>
                    <w:right w:val="nil"/>
                  </w:tcBorders>
                  <w:tcMar>
                    <w:top w:w="0" w:type="dxa"/>
                    <w:left w:w="0" w:type="dxa"/>
                    <w:bottom w:w="0" w:type="dxa"/>
                    <w:right w:w="240" w:type="dxa"/>
                  </w:tcMar>
                  <w:vAlign w:val="center"/>
                </w:tcPr>
                <w:p w:rsidR="00401701" w:rsidRPr="00720459" w:rsidRDefault="00401701" w:rsidP="007B67BF">
                  <w:pPr>
                    <w:spacing w:beforeAutospacing="1" w:afterAutospacing="1"/>
                    <w:rPr>
                      <w:rFonts w:ascii="Times New Roman" w:hAnsi="Times New Roman"/>
                      <w:b/>
                      <w:bCs/>
                      <w:sz w:val="24"/>
                    </w:rPr>
                  </w:pPr>
                  <w:r w:rsidRPr="00720459">
                    <w:rPr>
                      <w:rFonts w:ascii="Times New Roman" w:hAnsi="Times New Roman"/>
                      <w:b/>
                      <w:bCs/>
                      <w:sz w:val="24"/>
                    </w:rPr>
                    <w:t>12</w:t>
                  </w:r>
                </w:p>
              </w:tc>
              <w:tc>
                <w:tcPr>
                  <w:tcW w:w="0" w:type="auto"/>
                  <w:tcBorders>
                    <w:top w:val="nil"/>
                    <w:left w:val="nil"/>
                    <w:bottom w:val="nil"/>
                    <w:right w:val="nil"/>
                  </w:tcBorders>
                  <w:vAlign w:val="center"/>
                </w:tcPr>
                <w:p w:rsidR="00401701" w:rsidRPr="00720459" w:rsidRDefault="00401701" w:rsidP="007B67BF">
                  <w:pPr>
                    <w:spacing w:beforeAutospacing="1" w:afterAutospacing="1"/>
                    <w:rPr>
                      <w:rFonts w:ascii="Times New Roman" w:hAnsi="Times New Roman"/>
                      <w:sz w:val="24"/>
                    </w:rPr>
                  </w:pPr>
                  <w:r w:rsidRPr="00720459">
                    <w:rPr>
                      <w:rFonts w:ascii="Times New Roman" w:hAnsi="Times New Roman"/>
                      <w:sz w:val="24"/>
                    </w:rPr>
                    <w:t>правоотношения, которые могут стать объектом рассмотрения в рамках арбитражного процесса.</w:t>
                  </w:r>
                </w:p>
              </w:tc>
            </w:tr>
            <w:tr w:rsidR="00401701" w:rsidRPr="00720459" w:rsidTr="007B67BF">
              <w:trPr>
                <w:tblCellSpacing w:w="15" w:type="dxa"/>
              </w:trPr>
              <w:tc>
                <w:tcPr>
                  <w:tcW w:w="0" w:type="auto"/>
                  <w:tcBorders>
                    <w:top w:val="nil"/>
                    <w:left w:val="nil"/>
                    <w:bottom w:val="nil"/>
                    <w:right w:val="nil"/>
                  </w:tcBorders>
                  <w:tcMar>
                    <w:top w:w="0" w:type="dxa"/>
                    <w:left w:w="0" w:type="dxa"/>
                    <w:bottom w:w="0" w:type="dxa"/>
                    <w:right w:w="240" w:type="dxa"/>
                  </w:tcMar>
                  <w:vAlign w:val="center"/>
                </w:tcPr>
                <w:p w:rsidR="00401701" w:rsidRPr="00720459" w:rsidRDefault="00401701" w:rsidP="007B67BF">
                  <w:pPr>
                    <w:spacing w:beforeAutospacing="1" w:afterAutospacing="1"/>
                    <w:rPr>
                      <w:rFonts w:ascii="Times New Roman" w:hAnsi="Times New Roman"/>
                      <w:b/>
                      <w:bCs/>
                      <w:sz w:val="24"/>
                    </w:rPr>
                  </w:pPr>
                  <w:r w:rsidRPr="00720459">
                    <w:rPr>
                      <w:rFonts w:ascii="Times New Roman" w:hAnsi="Times New Roman"/>
                      <w:b/>
                      <w:bCs/>
                      <w:sz w:val="24"/>
                    </w:rPr>
                    <w:t>18</w:t>
                  </w:r>
                </w:p>
              </w:tc>
              <w:tc>
                <w:tcPr>
                  <w:tcW w:w="0" w:type="auto"/>
                  <w:tcBorders>
                    <w:top w:val="nil"/>
                    <w:left w:val="nil"/>
                    <w:bottom w:val="nil"/>
                    <w:right w:val="nil"/>
                  </w:tcBorders>
                  <w:vAlign w:val="center"/>
                </w:tcPr>
                <w:p w:rsidR="00401701" w:rsidRPr="00720459" w:rsidRDefault="00401701" w:rsidP="007B67BF">
                  <w:pPr>
                    <w:spacing w:beforeAutospacing="1" w:afterAutospacing="1"/>
                    <w:rPr>
                      <w:rFonts w:ascii="Times New Roman" w:hAnsi="Times New Roman"/>
                      <w:sz w:val="24"/>
                    </w:rPr>
                  </w:pPr>
                  <w:r w:rsidRPr="00720459">
                    <w:rPr>
                      <w:rFonts w:ascii="Times New Roman" w:hAnsi="Times New Roman"/>
                      <w:sz w:val="24"/>
                    </w:rPr>
                    <w:t>период времени, в течение которого могут быть совершены те или иные процессуальные действия, либо пресекающие возможность защиты права.</w:t>
                  </w:r>
                </w:p>
              </w:tc>
            </w:tr>
          </w:tbl>
          <w:p w:rsidR="00401701" w:rsidRPr="00720459" w:rsidRDefault="00401701" w:rsidP="007B67BF">
            <w:pPr>
              <w:spacing w:before="100" w:beforeAutospacing="1" w:after="100" w:afterAutospacing="1"/>
              <w:rPr>
                <w:rFonts w:ascii="Times New Roman" w:hAnsi="Times New Roman"/>
                <w:color w:val="000000"/>
              </w:rPr>
            </w:pPr>
          </w:p>
        </w:tc>
      </w:tr>
    </w:tbl>
    <w:p w:rsidR="00401701" w:rsidRDefault="00401701" w:rsidP="00F14AA6"/>
    <w:p w:rsidR="00401701" w:rsidRDefault="00401701" w:rsidP="00FE2D9D">
      <w:pPr>
        <w:widowControl/>
        <w:suppressAutoHyphens w:val="0"/>
        <w:ind w:firstLine="709"/>
        <w:jc w:val="center"/>
        <w:rPr>
          <w:rFonts w:ascii="Times New Roman" w:hAnsi="Times New Roman"/>
          <w:b/>
          <w:sz w:val="24"/>
        </w:rPr>
      </w:pPr>
      <w:r>
        <w:rPr>
          <w:rFonts w:ascii="Times New Roman" w:hAnsi="Times New Roman"/>
          <w:b/>
          <w:sz w:val="24"/>
        </w:rPr>
        <w:t>КАЗУСЫ</w:t>
      </w:r>
    </w:p>
    <w:p w:rsidR="00401701" w:rsidRDefault="00401701" w:rsidP="00FE2D9D">
      <w:pPr>
        <w:widowControl/>
        <w:suppressAutoHyphens w:val="0"/>
        <w:ind w:firstLine="709"/>
        <w:jc w:val="center"/>
        <w:rPr>
          <w:rFonts w:ascii="Times New Roman" w:hAnsi="Times New Roman"/>
          <w:b/>
          <w:sz w:val="24"/>
        </w:rPr>
      </w:pPr>
      <w:r>
        <w:rPr>
          <w:rFonts w:ascii="Times New Roman" w:hAnsi="Times New Roman"/>
          <w:b/>
          <w:sz w:val="24"/>
        </w:rPr>
        <w:t xml:space="preserve">для разрешения </w:t>
      </w:r>
    </w:p>
    <w:p w:rsidR="00401701" w:rsidRPr="00720459" w:rsidRDefault="00401701" w:rsidP="00FE2D9D">
      <w:pPr>
        <w:widowControl/>
        <w:suppressAutoHyphens w:val="0"/>
        <w:ind w:firstLine="709"/>
        <w:jc w:val="center"/>
        <w:rPr>
          <w:rFonts w:ascii="Times New Roman" w:hAnsi="Times New Roman"/>
          <w:b/>
          <w:sz w:val="24"/>
        </w:rPr>
      </w:pPr>
    </w:p>
    <w:p w:rsidR="00401701" w:rsidRPr="00720459" w:rsidRDefault="00401701" w:rsidP="00720459">
      <w:pPr>
        <w:jc w:val="both"/>
        <w:rPr>
          <w:rFonts w:ascii="Times New Roman" w:hAnsi="Times New Roman"/>
          <w:sz w:val="28"/>
          <w:szCs w:val="28"/>
        </w:rPr>
      </w:pPr>
      <w:r>
        <w:rPr>
          <w:rFonts w:ascii="Times New Roman" w:hAnsi="Times New Roman"/>
          <w:b/>
          <w:sz w:val="28"/>
          <w:szCs w:val="28"/>
        </w:rPr>
        <w:t>Казус</w:t>
      </w:r>
      <w:r w:rsidRPr="00720459">
        <w:rPr>
          <w:rFonts w:ascii="Times New Roman" w:hAnsi="Times New Roman"/>
          <w:b/>
          <w:sz w:val="28"/>
          <w:szCs w:val="28"/>
        </w:rPr>
        <w:t xml:space="preserve"> № 1</w:t>
      </w:r>
      <w:r>
        <w:rPr>
          <w:rFonts w:ascii="Times New Roman" w:hAnsi="Times New Roman"/>
          <w:b/>
          <w:sz w:val="28"/>
          <w:szCs w:val="28"/>
        </w:rPr>
        <w:t>:</w:t>
      </w:r>
      <w:r w:rsidRPr="00720459">
        <w:rPr>
          <w:rFonts w:ascii="Times New Roman" w:hAnsi="Times New Roman"/>
          <w:sz w:val="28"/>
          <w:szCs w:val="28"/>
        </w:rPr>
        <w:t xml:space="preserve"> Отделение Пенсионного фонда РФ по Челябинской области обратилось в Арбитражный суд Челябинской области с иском к ОАО «Челябинская акционерная автотранспортная компания» (далее — компания «Челавтотранс») о взыскании задолженности по страховым взносам. Определением арбитражный суд привлек в качестве второго ответчика филиал компании «Челавтотранс» — Миасское пассажирское автотранспортное предприятие (далее — филиал). В судебном заседании было установлено, что ранее на основании решения Малого совета Миасского городского совета народных депутатов находящееся в пользовании филиала имущество было передано в муниципальную собственность. Впоследствии Комитет по управлению муниципальным имуществом г. Миасса учредил муниципальное унитарное Миасское пассажирское автотранспортное предприятие, передав последнему на праве хозяйственного ведения указанное имущество.</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Арбитражный суд произвел замену второго ответчика на муниципальное унитарное Миасское пассажирское автотранспортное предприятие и решением взыскал с этого предприятия сумму задолженности.</w:t>
      </w:r>
      <w:r w:rsidRPr="00720459">
        <w:rPr>
          <w:rFonts w:ascii="Times New Roman" w:hAnsi="Times New Roman"/>
          <w:sz w:val="28"/>
          <w:szCs w:val="28"/>
        </w:rPr>
        <w:br/>
        <w:t>Какие процессуальные ошибки допустил арбитражный суд?</w:t>
      </w:r>
    </w:p>
    <w:p w:rsidR="00401701" w:rsidRPr="00720459" w:rsidRDefault="00401701" w:rsidP="00720459">
      <w:pPr>
        <w:jc w:val="both"/>
        <w:rPr>
          <w:rFonts w:ascii="Times New Roman" w:hAnsi="Times New Roman"/>
          <w:szCs w:val="20"/>
        </w:rPr>
      </w:pPr>
    </w:p>
    <w:p w:rsidR="00401701" w:rsidRPr="00720459" w:rsidRDefault="00401701" w:rsidP="00720459">
      <w:pPr>
        <w:jc w:val="both"/>
        <w:rPr>
          <w:rFonts w:ascii="Times New Roman" w:hAnsi="Times New Roman"/>
          <w:sz w:val="28"/>
          <w:szCs w:val="28"/>
        </w:rPr>
      </w:pPr>
      <w:r>
        <w:rPr>
          <w:rFonts w:ascii="Times New Roman" w:hAnsi="Times New Roman"/>
          <w:b/>
          <w:sz w:val="28"/>
          <w:szCs w:val="28"/>
        </w:rPr>
        <w:t>Казус</w:t>
      </w:r>
      <w:r w:rsidRPr="00720459">
        <w:rPr>
          <w:rFonts w:ascii="Times New Roman" w:hAnsi="Times New Roman"/>
          <w:b/>
          <w:sz w:val="28"/>
          <w:szCs w:val="28"/>
        </w:rPr>
        <w:t xml:space="preserve"> № 2:</w:t>
      </w:r>
      <w:r w:rsidRPr="00720459">
        <w:rPr>
          <w:rFonts w:ascii="Times New Roman" w:hAnsi="Times New Roman"/>
          <w:sz w:val="28"/>
          <w:szCs w:val="28"/>
        </w:rPr>
        <w:t xml:space="preserve"> Жилищный кооператив «Стрела» обратился в Арбитражный суд Свердловской области к 000 «Универсам «Верх-Исетский» о взыскании платы за горячее водоснабжение принадлежащего ответчику нежилого помещения за период с января 1998 г. по июль 2003 г. В ходе судебного разбирательства истец заявил ходатайство об увеличении суммы иска, требуя взыскать с ответчика также плату за отопление (за тот же период) и проценты за пользование чужими денежными средствами по ст. 395 ГК.</w:t>
      </w:r>
    </w:p>
    <w:p w:rsidR="00401701" w:rsidRPr="00720459" w:rsidRDefault="00401701" w:rsidP="00720459">
      <w:pPr>
        <w:jc w:val="both"/>
        <w:rPr>
          <w:rFonts w:ascii="Times New Roman" w:hAnsi="Times New Roman"/>
          <w:szCs w:val="20"/>
        </w:rPr>
      </w:pPr>
      <w:r w:rsidRPr="00720459">
        <w:rPr>
          <w:rFonts w:ascii="Times New Roman" w:hAnsi="Times New Roman"/>
          <w:sz w:val="28"/>
          <w:szCs w:val="28"/>
        </w:rPr>
        <w:t>Как должен арбитражный суд отреагировать на ходатайство истца?</w:t>
      </w:r>
    </w:p>
    <w:p w:rsidR="00401701" w:rsidRPr="00720459" w:rsidRDefault="00401701" w:rsidP="00720459">
      <w:pPr>
        <w:rPr>
          <w:rFonts w:ascii="Times New Roman" w:hAnsi="Times New Roman"/>
          <w:sz w:val="28"/>
          <w:szCs w:val="28"/>
        </w:rPr>
      </w:pPr>
    </w:p>
    <w:p w:rsidR="00401701" w:rsidRPr="00720459" w:rsidRDefault="00401701" w:rsidP="00720459">
      <w:pPr>
        <w:jc w:val="both"/>
        <w:rPr>
          <w:rFonts w:ascii="Times New Roman" w:hAnsi="Times New Roman"/>
          <w:sz w:val="28"/>
          <w:szCs w:val="28"/>
        </w:rPr>
      </w:pPr>
      <w:r>
        <w:rPr>
          <w:rFonts w:ascii="Times New Roman" w:hAnsi="Times New Roman"/>
          <w:b/>
          <w:sz w:val="28"/>
          <w:szCs w:val="28"/>
        </w:rPr>
        <w:t>Казус</w:t>
      </w:r>
      <w:r w:rsidRPr="00720459">
        <w:rPr>
          <w:rFonts w:ascii="Times New Roman" w:hAnsi="Times New Roman"/>
          <w:b/>
          <w:sz w:val="28"/>
          <w:szCs w:val="28"/>
        </w:rPr>
        <w:t xml:space="preserve"> № 3:</w:t>
      </w:r>
      <w:r w:rsidRPr="00720459">
        <w:rPr>
          <w:rFonts w:ascii="Times New Roman" w:hAnsi="Times New Roman"/>
          <w:b/>
          <w:szCs w:val="20"/>
        </w:rPr>
        <w:t xml:space="preserve"> </w:t>
      </w:r>
      <w:r w:rsidRPr="00720459">
        <w:rPr>
          <w:rFonts w:ascii="Times New Roman" w:hAnsi="Times New Roman"/>
          <w:sz w:val="28"/>
          <w:szCs w:val="28"/>
        </w:rPr>
        <w:t>ОАО «Первоуральское рудоуправление» проведена дополнительная эмиссия акций. 000 «Инвестиционный партнер», являющееся акционером ОАО «Первоуральское рудоуправление», обратилось с иском о признании недействительным выпуска акций, считая, что регистрация выпуска была осуществлена с нарушением ст. 20 Федерального закона «О рынке ценных бумаг». В ходе судебного заседания ОАО «Первоуральское рудоуправление» заявило, что 000 «Инвестиционный партнер» не может являться надлежащим истцом, поскольку норма п. 5 ст. 51 Федерального закона «О рынке ценных бумаг», содержащая исчерпывающий перечень субъектов, управомоченных обращаться с подобными требованиями, акционеров не упоминает.</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Кто может быть надлежащим истцом по данному иску?</w:t>
      </w:r>
      <w:r w:rsidRPr="00720459">
        <w:rPr>
          <w:rFonts w:ascii="Times New Roman" w:hAnsi="Times New Roman"/>
          <w:sz w:val="28"/>
          <w:szCs w:val="28"/>
        </w:rPr>
        <w:br/>
        <w:t>Допустима ли замена ненадлежащего истца? </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Должна ли привлекаться в данное дело Федеральная комиссия по рынку ценных бумаг (ее региональное отделение)?</w:t>
      </w:r>
    </w:p>
    <w:p w:rsidR="00401701" w:rsidRDefault="00401701" w:rsidP="00720459">
      <w:pPr>
        <w:jc w:val="both"/>
        <w:rPr>
          <w:rFonts w:ascii="Times New Roman" w:hAnsi="Times New Roman"/>
          <w:b/>
          <w:sz w:val="28"/>
          <w:szCs w:val="28"/>
        </w:rPr>
      </w:pPr>
    </w:p>
    <w:p w:rsidR="00401701" w:rsidRPr="00720459" w:rsidRDefault="00401701" w:rsidP="00720459">
      <w:pPr>
        <w:jc w:val="both"/>
        <w:rPr>
          <w:rFonts w:ascii="Times New Roman" w:hAnsi="Times New Roman"/>
          <w:sz w:val="28"/>
          <w:szCs w:val="28"/>
        </w:rPr>
      </w:pPr>
      <w:r>
        <w:rPr>
          <w:rFonts w:ascii="Times New Roman" w:hAnsi="Times New Roman"/>
          <w:b/>
          <w:sz w:val="28"/>
          <w:szCs w:val="28"/>
        </w:rPr>
        <w:t>Казус</w:t>
      </w:r>
      <w:r w:rsidRPr="00720459">
        <w:rPr>
          <w:rFonts w:ascii="Times New Roman" w:hAnsi="Times New Roman"/>
          <w:b/>
          <w:sz w:val="28"/>
          <w:szCs w:val="28"/>
        </w:rPr>
        <w:t xml:space="preserve"> № 4:</w:t>
      </w:r>
      <w:r w:rsidRPr="00720459">
        <w:rPr>
          <w:rFonts w:ascii="Times New Roman" w:hAnsi="Times New Roman"/>
          <w:szCs w:val="20"/>
        </w:rPr>
        <w:t xml:space="preserve"> </w:t>
      </w:r>
      <w:r w:rsidRPr="00720459">
        <w:rPr>
          <w:rFonts w:ascii="Times New Roman" w:hAnsi="Times New Roman"/>
          <w:sz w:val="28"/>
          <w:szCs w:val="28"/>
        </w:rPr>
        <w:t>Министерство имущественных отношений РФ обратилось в Арбитражный суд Свердловской области с иском о признании недействительным решения комитета по управлению муниципальным имуществом города Средняя Молва об изъятии здания, являющегося федеральной собственностью, в собственность муниципальную. От имени истца в судебное заседание явилась специалист юридического отдела министерства по управлению государственным имуществом Свердловской области с доверенностью от имени министерства по управлению государственным имуществом Свердловской области. При этом она предъявила суду письмо Министерства имущественных отношений РФ, которым министерство по управлению государственным имуществом Свердловской области наделяется правами территориального подразделения Министерства имущественных отношений.</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Представитель ответчика — специалист отдела муниципального заказа администрации муниципального образования возражал против участия представителя Министерства в деле, поскольку она не состоит в штате истца и не является адвокатом.</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Как должен поступить суд? Кто вправе выступать в арбитражном суде от имени организации? Как подтверждается нахождение в штате организации?</w:t>
      </w:r>
      <w:r w:rsidRPr="00720459">
        <w:rPr>
          <w:rFonts w:ascii="Times New Roman" w:hAnsi="Times New Roman"/>
          <w:sz w:val="28"/>
          <w:szCs w:val="28"/>
        </w:rPr>
        <w:br/>
      </w:r>
    </w:p>
    <w:p w:rsidR="00401701" w:rsidRPr="00720459" w:rsidRDefault="00401701" w:rsidP="00720459">
      <w:pPr>
        <w:jc w:val="both"/>
        <w:rPr>
          <w:rFonts w:ascii="Times New Roman" w:hAnsi="Times New Roman"/>
          <w:sz w:val="28"/>
          <w:szCs w:val="28"/>
        </w:rPr>
      </w:pPr>
      <w:r>
        <w:rPr>
          <w:rFonts w:ascii="Times New Roman" w:hAnsi="Times New Roman"/>
          <w:b/>
          <w:sz w:val="28"/>
          <w:szCs w:val="28"/>
        </w:rPr>
        <w:t>Казус</w:t>
      </w:r>
      <w:r w:rsidRPr="00720459">
        <w:rPr>
          <w:rFonts w:ascii="Times New Roman" w:hAnsi="Times New Roman"/>
          <w:b/>
          <w:sz w:val="28"/>
          <w:szCs w:val="28"/>
        </w:rPr>
        <w:t xml:space="preserve"> № 5:</w:t>
      </w:r>
      <w:r w:rsidRPr="00720459">
        <w:rPr>
          <w:rFonts w:ascii="Times New Roman" w:hAnsi="Times New Roman"/>
          <w:szCs w:val="20"/>
        </w:rPr>
        <w:t xml:space="preserve"> </w:t>
      </w:r>
      <w:r w:rsidRPr="00720459">
        <w:rPr>
          <w:rFonts w:ascii="Times New Roman" w:hAnsi="Times New Roman"/>
          <w:sz w:val="28"/>
          <w:szCs w:val="28"/>
        </w:rPr>
        <w:t>В процессе рассмотрения арбитражным судом дела по иску о взыскании убытков ОАО «Уралстрой» к предпринимателю В.Н. Коневу ответчик умер. Супруга умершего заявила ходатайство о прекращении производства по делу ввиду того, что она не имеет статуса предпринимателя и соответственно не может выступать в качестве участника арбитражного процесса. Поэтому дело стало не подведомственным арбитражному суду.</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Разрешите данное ходатайство.</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Вариант. В процессе рассмотрения дела арбитражным судом закончился срок действия свидетельства о государственной регистрации ответчика в качестве предпринимателя.</w:t>
      </w:r>
      <w:r w:rsidRPr="00720459">
        <w:rPr>
          <w:rFonts w:ascii="Times New Roman" w:hAnsi="Times New Roman"/>
          <w:sz w:val="28"/>
          <w:szCs w:val="28"/>
        </w:rPr>
        <w:br/>
        <w:t>Изменится ли в этом случае подведомственность?</w:t>
      </w:r>
    </w:p>
    <w:p w:rsidR="00401701" w:rsidRPr="00720459" w:rsidRDefault="00401701" w:rsidP="00720459">
      <w:pPr>
        <w:jc w:val="both"/>
        <w:rPr>
          <w:rFonts w:ascii="Times New Roman" w:hAnsi="Times New Roman"/>
          <w:sz w:val="28"/>
          <w:szCs w:val="28"/>
        </w:rPr>
      </w:pPr>
    </w:p>
    <w:p w:rsidR="00401701" w:rsidRPr="00720459" w:rsidRDefault="00401701" w:rsidP="00720459">
      <w:pPr>
        <w:jc w:val="both"/>
        <w:rPr>
          <w:rFonts w:ascii="Times New Roman" w:hAnsi="Times New Roman"/>
          <w:sz w:val="28"/>
          <w:szCs w:val="28"/>
        </w:rPr>
      </w:pPr>
      <w:r>
        <w:rPr>
          <w:rFonts w:ascii="Times New Roman" w:hAnsi="Times New Roman"/>
          <w:b/>
          <w:sz w:val="28"/>
          <w:szCs w:val="28"/>
        </w:rPr>
        <w:t>Казус</w:t>
      </w:r>
      <w:r w:rsidRPr="00720459">
        <w:rPr>
          <w:rFonts w:ascii="Times New Roman" w:hAnsi="Times New Roman"/>
          <w:b/>
          <w:sz w:val="28"/>
          <w:szCs w:val="28"/>
        </w:rPr>
        <w:t xml:space="preserve"> № 6:</w:t>
      </w:r>
      <w:r w:rsidRPr="00720459">
        <w:rPr>
          <w:rFonts w:ascii="Times New Roman" w:hAnsi="Times New Roman"/>
          <w:szCs w:val="20"/>
        </w:rPr>
        <w:t xml:space="preserve"> </w:t>
      </w:r>
      <w:r w:rsidRPr="00720459">
        <w:rPr>
          <w:rFonts w:ascii="Times New Roman" w:hAnsi="Times New Roman"/>
          <w:sz w:val="28"/>
          <w:szCs w:val="28"/>
        </w:rPr>
        <w:t>АО «Орский механический завод» заключило договор на I поставку холодильников с ООО «Ормез-Донецк-Сервис». ООО «Ормез-Донецк-Сервис» свои обязательства по договору не выполнило, и АО «Орский механический завод» обратилось в Арбитражный суд Оренбургской области с иском к ООО «Ормез-Донецк-Сервис» о взыскании 4,2 млн руб. недоплаты за поставленные холодильники.</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Арбитражный суд Оренбургской области прекратил производство по делу по мотивам неподсудности и передал материалы на рассмотрение в Арбитражный суд Ростовской области — в суд по месту нахождения ответчика.</w:t>
      </w:r>
      <w:r w:rsidRPr="00720459">
        <w:rPr>
          <w:rFonts w:ascii="Times New Roman" w:hAnsi="Times New Roman"/>
          <w:sz w:val="28"/>
          <w:szCs w:val="28"/>
        </w:rPr>
        <w:br/>
        <w:t>Арбитражный суд Ростовской области, получив дело, направил его в Высший Арбитражный Суд РФ для определения подсудности.</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Дайте оценку действиям суда и определите подсудность спора.</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Вариант. Изменится ли решение задачи, если в договоре было предусмотрено условие, что спор разрешается арбитражным судом по месту нахождения заказчика?</w:t>
      </w:r>
      <w:r w:rsidRPr="00720459">
        <w:rPr>
          <w:rFonts w:ascii="Times New Roman" w:hAnsi="Times New Roman"/>
          <w:sz w:val="28"/>
          <w:szCs w:val="28"/>
        </w:rPr>
        <w:br/>
      </w:r>
    </w:p>
    <w:p w:rsidR="00401701" w:rsidRPr="00720459" w:rsidRDefault="00401701" w:rsidP="00720459">
      <w:pPr>
        <w:jc w:val="both"/>
        <w:rPr>
          <w:rFonts w:ascii="Times New Roman" w:hAnsi="Times New Roman"/>
          <w:sz w:val="28"/>
          <w:szCs w:val="28"/>
        </w:rPr>
      </w:pPr>
      <w:r>
        <w:rPr>
          <w:rFonts w:ascii="Times New Roman" w:hAnsi="Times New Roman"/>
          <w:b/>
          <w:sz w:val="28"/>
          <w:szCs w:val="28"/>
        </w:rPr>
        <w:t>Казус</w:t>
      </w:r>
      <w:r w:rsidRPr="00720459">
        <w:rPr>
          <w:rFonts w:ascii="Times New Roman" w:hAnsi="Times New Roman"/>
          <w:b/>
          <w:sz w:val="28"/>
          <w:szCs w:val="28"/>
        </w:rPr>
        <w:t xml:space="preserve"> № 7:</w:t>
      </w:r>
      <w:r w:rsidRPr="00720459">
        <w:rPr>
          <w:rFonts w:ascii="Times New Roman" w:hAnsi="Times New Roman"/>
          <w:szCs w:val="20"/>
        </w:rPr>
        <w:t xml:space="preserve"> </w:t>
      </w:r>
      <w:r w:rsidRPr="00720459">
        <w:rPr>
          <w:rFonts w:ascii="Times New Roman" w:hAnsi="Times New Roman"/>
          <w:sz w:val="28"/>
          <w:szCs w:val="28"/>
        </w:rPr>
        <w:t>Определите вид территориальной подсудности и суд, которому подсуден спор:</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а) об оспаривании решения третейского суда, находящегося в Челябинской области, если истец находится на территории Свердловской области, а ответчик — на территории Пермской области;</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б) о признании и приведении в исполнение арбитражного решения суда г. Нью-Йорка, вынесенного в пользу фирмы «Интеринкор-порейшн», имеющей свое представительство в г. Москве, о взыскании с ЗАО «Прогресс», находящегося в г. Санкт-Петербурге, задолженности по поставке товаров в размере 2,7 млн. руб.; </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в) о взыскании с ЗАО «Стрела», находящегося в Ханты-Мансийске 300 тыс, руб. по вексельному обязательству в пользу ООО «Кристалл», находящегося в г. Екатеринбурге, если платеж должен быть совершен в г. Екатеринбурге;</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г) о расторжении договора аренды по требованию арендодателя, находящегося в Свердловской области, к арендатору, находящемуся в Краснодарском крае;</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д) о взыскании убытков, причиненных ИП Федорову А.А., проживающему в Курганской области, неисполнением договора подряда, заключенного с ООО «Строитель», находящимся в Пермской области;</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е) по требованию ОАО, расположенного в г. Нижнем Тагиле, к 000, расположенному в г. Красноярске, о признании права на здание, находящееся в г. Нижнем Новгороде;</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ж) об оспаривании действий судебного пристава-исполнителя службы судебных приставов Верх-Исетского района г. Екатеринбурга Скворцовой А.Ф. о наложении ареста на имущество 000 «Факел», расположенного в Кировском районе г. Екатеринбурга. Решение о наложении ареста на имущество принято Арбитражным судом Челябинской области.</w:t>
      </w:r>
    </w:p>
    <w:p w:rsidR="00401701" w:rsidRPr="00720459" w:rsidRDefault="00401701" w:rsidP="00720459">
      <w:pPr>
        <w:jc w:val="both"/>
        <w:rPr>
          <w:rFonts w:ascii="Times New Roman" w:hAnsi="Times New Roman"/>
          <w:sz w:val="28"/>
          <w:szCs w:val="28"/>
        </w:rPr>
      </w:pPr>
    </w:p>
    <w:p w:rsidR="00401701" w:rsidRPr="00720459" w:rsidRDefault="00401701" w:rsidP="00720459">
      <w:pPr>
        <w:jc w:val="both"/>
        <w:rPr>
          <w:rFonts w:ascii="Times New Roman" w:hAnsi="Times New Roman"/>
          <w:sz w:val="28"/>
          <w:szCs w:val="28"/>
        </w:rPr>
      </w:pPr>
      <w:r>
        <w:rPr>
          <w:rFonts w:ascii="Times New Roman" w:hAnsi="Times New Roman"/>
          <w:b/>
          <w:sz w:val="28"/>
          <w:szCs w:val="28"/>
        </w:rPr>
        <w:t>Казус</w:t>
      </w:r>
      <w:r w:rsidRPr="00720459">
        <w:rPr>
          <w:rFonts w:ascii="Times New Roman" w:hAnsi="Times New Roman"/>
          <w:b/>
          <w:sz w:val="28"/>
          <w:szCs w:val="28"/>
        </w:rPr>
        <w:t xml:space="preserve"> № 8:</w:t>
      </w:r>
      <w:r w:rsidRPr="00720459">
        <w:rPr>
          <w:rFonts w:ascii="Times New Roman" w:hAnsi="Times New Roman"/>
          <w:szCs w:val="20"/>
        </w:rPr>
        <w:t xml:space="preserve"> </w:t>
      </w:r>
      <w:r w:rsidRPr="00720459">
        <w:rPr>
          <w:rFonts w:ascii="Times New Roman" w:hAnsi="Times New Roman"/>
          <w:sz w:val="28"/>
          <w:szCs w:val="28"/>
        </w:rPr>
        <w:t>Строительная фирма производила работы по договору строительного подряда с воинской частью. Все работы были завершены точно в срок и в полном объеме, о чем составлена расписка представителя воинской части. Однако воинской частью стоимость выполненных работ была оплачена лишь частично, в связи с чем строительная фирма обратилась в суд. В судебном заседании ответчик ссылался на отсутствие бюджетного финансирования.</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Определите возможные требования истца, предмет доказывания по делу и необходимые доказательства.</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br/>
      </w:r>
    </w:p>
    <w:p w:rsidR="00401701" w:rsidRPr="00720459" w:rsidRDefault="00401701" w:rsidP="00720459">
      <w:pPr>
        <w:jc w:val="both"/>
        <w:rPr>
          <w:rFonts w:ascii="Times New Roman" w:hAnsi="Times New Roman"/>
          <w:sz w:val="28"/>
          <w:szCs w:val="28"/>
        </w:rPr>
      </w:pPr>
      <w:r>
        <w:rPr>
          <w:rFonts w:ascii="Times New Roman" w:hAnsi="Times New Roman"/>
          <w:b/>
          <w:sz w:val="28"/>
          <w:szCs w:val="28"/>
        </w:rPr>
        <w:t>Казус</w:t>
      </w:r>
      <w:r w:rsidRPr="00720459">
        <w:rPr>
          <w:rFonts w:ascii="Times New Roman" w:hAnsi="Times New Roman"/>
          <w:b/>
          <w:sz w:val="28"/>
          <w:szCs w:val="28"/>
        </w:rPr>
        <w:t xml:space="preserve"> № 9: </w:t>
      </w:r>
      <w:r w:rsidRPr="00720459">
        <w:rPr>
          <w:rFonts w:ascii="Times New Roman" w:hAnsi="Times New Roman"/>
          <w:szCs w:val="20"/>
        </w:rPr>
        <w:t xml:space="preserve"> </w:t>
      </w:r>
      <w:r w:rsidRPr="00720459">
        <w:rPr>
          <w:rFonts w:ascii="Times New Roman" w:hAnsi="Times New Roman"/>
          <w:sz w:val="28"/>
          <w:szCs w:val="28"/>
        </w:rPr>
        <w:t>Белорусское предприятие «Святослав» обратилось в Арбитражный суд Челябинской области с иском к ООО «Черный металлург» о взыскании стоимости оплаченных и недопоставленных труб, а также процентов за пользование чужими денежными средствами в соответствии со ст. 395 ГК. В судебное заседание, несмотря на определение арбитражного суда, истец представил только ксерокопию договора поставки между ним и ответчиком, выполненную на белорусском языке.</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Ответчик заключение договора поставки в предварительном заседании подтвердил, однако в заседании суда первой инстанции указал на то, что представленный договор не может быть рассмотрен в качестве доказательства, так как он подлежит легализации. Кроме того, представитель ООО указал на то, что количество труб, подлежащих поставке по представленной ксерокопии договора истцом, не соответствует реальной договоренности, в подтверждение чего также предоставил ксерокопию спорного договора на русском языке.</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Судья вынес определение о признании заявления ответчика заявлением о фальсификации доказательства и назначил почерковедческую экспертизу обоих договоров. </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Правильно ли поступил суд? Каков порядок исследования письменных доказательств? Каковы основания назначения судебной экспертизы.</w:t>
      </w:r>
    </w:p>
    <w:p w:rsidR="00401701" w:rsidRPr="00720459" w:rsidRDefault="00401701" w:rsidP="00720459">
      <w:pPr>
        <w:rPr>
          <w:rFonts w:ascii="Times New Roman" w:hAnsi="Times New Roman"/>
          <w:sz w:val="28"/>
          <w:szCs w:val="28"/>
        </w:rPr>
      </w:pPr>
    </w:p>
    <w:p w:rsidR="00401701" w:rsidRPr="00720459" w:rsidRDefault="00401701" w:rsidP="00720459">
      <w:pPr>
        <w:jc w:val="both"/>
        <w:rPr>
          <w:rFonts w:ascii="Times New Roman" w:hAnsi="Times New Roman"/>
          <w:sz w:val="28"/>
          <w:szCs w:val="28"/>
        </w:rPr>
      </w:pPr>
      <w:r>
        <w:rPr>
          <w:rFonts w:ascii="Times New Roman" w:hAnsi="Times New Roman"/>
          <w:b/>
          <w:sz w:val="28"/>
          <w:szCs w:val="28"/>
        </w:rPr>
        <w:t>Казус</w:t>
      </w:r>
      <w:r w:rsidRPr="00720459">
        <w:rPr>
          <w:rFonts w:ascii="Times New Roman" w:hAnsi="Times New Roman"/>
          <w:b/>
          <w:sz w:val="28"/>
          <w:szCs w:val="28"/>
        </w:rPr>
        <w:t xml:space="preserve"> № 10:</w:t>
      </w:r>
      <w:r w:rsidRPr="00720459">
        <w:rPr>
          <w:rFonts w:ascii="Times New Roman" w:hAnsi="Times New Roman"/>
          <w:szCs w:val="20"/>
        </w:rPr>
        <w:t xml:space="preserve"> </w:t>
      </w:r>
      <w:r w:rsidRPr="00720459">
        <w:rPr>
          <w:rFonts w:ascii="Times New Roman" w:hAnsi="Times New Roman"/>
          <w:sz w:val="28"/>
          <w:szCs w:val="28"/>
        </w:rPr>
        <w:t>В ходе подготовки к судебному разбирательству дела по спору, связанному с неисполнением обязательства, судья арбитражного суда обнаружил, что стороны изготовили и подписали договор с помощью электронно-вычислительной техники, в которой использована система цифровой (электронной) подписи. </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С помощью каких средств доказывания может быть подтвержден факт заключения договора? </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Как поступить арбитражному суду при возникновении между сторонами спора о наличии договорных отношений?</w:t>
      </w:r>
    </w:p>
    <w:p w:rsidR="00401701" w:rsidRPr="00720459" w:rsidRDefault="00401701" w:rsidP="00720459">
      <w:pPr>
        <w:rPr>
          <w:rFonts w:ascii="Times New Roman" w:hAnsi="Times New Roman"/>
          <w:b/>
          <w:sz w:val="28"/>
          <w:szCs w:val="28"/>
        </w:rPr>
      </w:pPr>
    </w:p>
    <w:p w:rsidR="00401701" w:rsidRPr="00720459" w:rsidRDefault="00401701" w:rsidP="00720459">
      <w:pPr>
        <w:jc w:val="both"/>
        <w:rPr>
          <w:rFonts w:ascii="Times New Roman" w:hAnsi="Times New Roman"/>
          <w:sz w:val="28"/>
          <w:szCs w:val="28"/>
        </w:rPr>
      </w:pPr>
      <w:r>
        <w:rPr>
          <w:rFonts w:ascii="Times New Roman" w:hAnsi="Times New Roman"/>
          <w:b/>
          <w:sz w:val="28"/>
          <w:szCs w:val="28"/>
        </w:rPr>
        <w:t>Казус</w:t>
      </w:r>
      <w:r w:rsidRPr="00720459">
        <w:rPr>
          <w:rFonts w:ascii="Times New Roman" w:hAnsi="Times New Roman"/>
          <w:b/>
          <w:sz w:val="28"/>
          <w:szCs w:val="28"/>
        </w:rPr>
        <w:t xml:space="preserve"> № 11:</w:t>
      </w:r>
      <w:r w:rsidRPr="00720459">
        <w:rPr>
          <w:rFonts w:ascii="Times New Roman" w:hAnsi="Times New Roman"/>
          <w:szCs w:val="20"/>
        </w:rPr>
        <w:t xml:space="preserve"> </w:t>
      </w:r>
      <w:r w:rsidRPr="00720459">
        <w:rPr>
          <w:rFonts w:ascii="Times New Roman" w:hAnsi="Times New Roman"/>
          <w:sz w:val="28"/>
          <w:szCs w:val="28"/>
        </w:rPr>
        <w:t>Решением арбитражного суда с ООО «Уралшинснаб» в пользу АО «Уралвагонзавод» взыскано 450 тыс. руб. Во исполнение решения судебным приставом-исполнителем Каменского подразделения судебных приставов наложен арест на транспорт, зарегистрированный за ООО «Уралшинснаб».</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ЗАО «Торгшинснаб», считая себя собственником одного из автомобилей, включенных в опись, обратилось в арбитражный суд с иском к АО «Уралвагонзавод», ООО «Уралшинснаб» и Каменскому подразделению судебных приставов об освобождении автомобиля от ареста (исключении из описи). Решением арбитражного суда в удовлетворении иска отказано.</w:t>
      </w:r>
      <w:r w:rsidRPr="00720459">
        <w:rPr>
          <w:rFonts w:ascii="Times New Roman" w:hAnsi="Times New Roman"/>
          <w:sz w:val="28"/>
          <w:szCs w:val="28"/>
        </w:rPr>
        <w:br/>
        <w:t> ЗАО «Торгшинснаб» обжаловало решение в апелляционном порядке. Постановлением апелляционной инстанции арбитражного суда иск удовлетворен.</w:t>
      </w:r>
      <w:r w:rsidRPr="00720459">
        <w:rPr>
          <w:rFonts w:ascii="Times New Roman" w:hAnsi="Times New Roman"/>
          <w:sz w:val="28"/>
          <w:szCs w:val="28"/>
        </w:rPr>
        <w:br/>
        <w:t> Решите вопросы, связанные с определением размеров государственной пошлины и ее распределением между сторонами (стоимость спорного автомобиля составляет 70 тыс. руб.).</w:t>
      </w:r>
    </w:p>
    <w:p w:rsidR="00401701" w:rsidRPr="00720459" w:rsidRDefault="00401701" w:rsidP="00720459">
      <w:pPr>
        <w:jc w:val="both"/>
        <w:rPr>
          <w:rFonts w:ascii="Times New Roman" w:hAnsi="Times New Roman"/>
          <w:b/>
          <w:sz w:val="28"/>
          <w:szCs w:val="28"/>
        </w:rPr>
      </w:pPr>
    </w:p>
    <w:p w:rsidR="00401701" w:rsidRPr="00720459" w:rsidRDefault="00401701" w:rsidP="00720459">
      <w:pPr>
        <w:jc w:val="both"/>
        <w:rPr>
          <w:rFonts w:ascii="Times New Roman" w:hAnsi="Times New Roman"/>
          <w:sz w:val="28"/>
          <w:szCs w:val="28"/>
        </w:rPr>
      </w:pPr>
      <w:r>
        <w:rPr>
          <w:rFonts w:ascii="Times New Roman" w:hAnsi="Times New Roman"/>
          <w:b/>
          <w:sz w:val="28"/>
          <w:szCs w:val="28"/>
        </w:rPr>
        <w:t>Казус</w:t>
      </w:r>
      <w:r w:rsidRPr="00720459">
        <w:rPr>
          <w:rFonts w:ascii="Times New Roman" w:hAnsi="Times New Roman"/>
          <w:b/>
          <w:sz w:val="28"/>
          <w:szCs w:val="28"/>
        </w:rPr>
        <w:t xml:space="preserve"> № 12:</w:t>
      </w:r>
      <w:r w:rsidRPr="00720459">
        <w:rPr>
          <w:rFonts w:ascii="Times New Roman" w:hAnsi="Times New Roman"/>
          <w:szCs w:val="20"/>
        </w:rPr>
        <w:t xml:space="preserve"> </w:t>
      </w:r>
      <w:r w:rsidRPr="00720459">
        <w:rPr>
          <w:rFonts w:ascii="Times New Roman" w:hAnsi="Times New Roman"/>
          <w:sz w:val="28"/>
          <w:szCs w:val="28"/>
        </w:rPr>
        <w:t>МП «Горэлектросеть» обратилось в арбитражный суд с иском к УВД Ленинского района г. Магнитогорска, ГУВД Челябинской области, Министерству финансов РФ и администрации г. Магнитогорска о взыскании 140 тыс. руб. задолженности за электроэнергию, отпущенную УВД.</w:t>
      </w:r>
      <w:r w:rsidRPr="00720459">
        <w:rPr>
          <w:rFonts w:ascii="Times New Roman" w:hAnsi="Times New Roman"/>
          <w:sz w:val="28"/>
          <w:szCs w:val="28"/>
        </w:rPr>
        <w:br/>
        <w:t>До начала судебного заседания МП и УВД заключили мировое соглашение, по которому МП отказывается от заявленных исковых требований в связи с оплатой долга УВД, а УВД обязуется возместить МП расходы по государственной пошлине, уплаченной при подаче искового заявления.</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Подлежит ли мировое соглашение утверждению судом?</w:t>
      </w:r>
    </w:p>
    <w:p w:rsidR="00401701" w:rsidRPr="00720459" w:rsidRDefault="00401701" w:rsidP="00720459">
      <w:pPr>
        <w:jc w:val="both"/>
        <w:rPr>
          <w:rFonts w:ascii="Times New Roman" w:hAnsi="Times New Roman"/>
          <w:b/>
          <w:sz w:val="28"/>
          <w:szCs w:val="28"/>
        </w:rPr>
      </w:pPr>
      <w:r w:rsidRPr="00720459">
        <w:rPr>
          <w:rFonts w:ascii="Times New Roman" w:hAnsi="Times New Roman"/>
          <w:sz w:val="28"/>
          <w:szCs w:val="28"/>
        </w:rPr>
        <w:br/>
      </w:r>
    </w:p>
    <w:p w:rsidR="00401701" w:rsidRPr="00720459" w:rsidRDefault="00401701" w:rsidP="00720459">
      <w:pPr>
        <w:jc w:val="both"/>
        <w:rPr>
          <w:rFonts w:ascii="Times New Roman" w:hAnsi="Times New Roman"/>
          <w:sz w:val="28"/>
          <w:szCs w:val="28"/>
        </w:rPr>
      </w:pPr>
      <w:r>
        <w:rPr>
          <w:rFonts w:ascii="Times New Roman" w:hAnsi="Times New Roman"/>
          <w:b/>
          <w:sz w:val="28"/>
          <w:szCs w:val="28"/>
        </w:rPr>
        <w:t>Казус</w:t>
      </w:r>
      <w:r w:rsidRPr="00720459">
        <w:rPr>
          <w:rFonts w:ascii="Times New Roman" w:hAnsi="Times New Roman"/>
          <w:b/>
          <w:sz w:val="28"/>
          <w:szCs w:val="28"/>
        </w:rPr>
        <w:t xml:space="preserve"> № 13:</w:t>
      </w:r>
      <w:r w:rsidRPr="00720459">
        <w:rPr>
          <w:rFonts w:ascii="Times New Roman" w:hAnsi="Times New Roman"/>
          <w:szCs w:val="20"/>
        </w:rPr>
        <w:t xml:space="preserve">  </w:t>
      </w:r>
      <w:r w:rsidRPr="00720459">
        <w:rPr>
          <w:rFonts w:ascii="Times New Roman" w:hAnsi="Times New Roman"/>
          <w:sz w:val="28"/>
          <w:szCs w:val="28"/>
        </w:rPr>
        <w:t>ООО «Арсенал» обратилось в арбитражный суд с исковым заявлением о взыскании денежных средств за невыполнение принятой заявки на перевозку груза. Решением от 9 февраля 2003 г. в удовлетворении исковых требований отказано. 6 мая 2003 г. истец подал апелляционную жалобу, в которой указал на невозможность своевременной подачи жалобы ввиду отсутствия денег для уплаты государственной пошлины, и просил восстановить пропущенный срок. Судья вынес определение об отказе в восстановлении пропущенного процессуального срока по мотиву пропуска срока для обращения в арбитражный суд с ходатайством о восстановлении пропущенного срока.</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Дайте правовую оценку действиям участников арбитражного процесса.</w:t>
      </w:r>
      <w:r w:rsidRPr="00720459">
        <w:rPr>
          <w:rFonts w:ascii="Times New Roman" w:hAnsi="Times New Roman"/>
          <w:sz w:val="28"/>
          <w:szCs w:val="28"/>
        </w:rPr>
        <w:br/>
        <w:t>Является ли причина пропуска срока на подачу апелляционной жалобы уважительной?</w:t>
      </w:r>
      <w:r w:rsidRPr="00720459">
        <w:rPr>
          <w:rFonts w:ascii="Times New Roman" w:hAnsi="Times New Roman"/>
          <w:sz w:val="28"/>
          <w:szCs w:val="28"/>
        </w:rPr>
        <w:br/>
        <w:t> </w:t>
      </w:r>
    </w:p>
    <w:p w:rsidR="00401701" w:rsidRPr="00720459" w:rsidRDefault="00401701" w:rsidP="00720459">
      <w:pPr>
        <w:jc w:val="both"/>
        <w:rPr>
          <w:rFonts w:ascii="Times New Roman" w:hAnsi="Times New Roman"/>
          <w:sz w:val="28"/>
          <w:szCs w:val="28"/>
        </w:rPr>
      </w:pPr>
      <w:r>
        <w:rPr>
          <w:rFonts w:ascii="Times New Roman" w:hAnsi="Times New Roman"/>
          <w:b/>
          <w:sz w:val="28"/>
          <w:szCs w:val="28"/>
        </w:rPr>
        <w:t>Казус</w:t>
      </w:r>
      <w:r w:rsidRPr="00720459">
        <w:rPr>
          <w:rFonts w:ascii="Times New Roman" w:hAnsi="Times New Roman"/>
          <w:b/>
          <w:sz w:val="28"/>
          <w:szCs w:val="28"/>
        </w:rPr>
        <w:t xml:space="preserve"> № 14:</w:t>
      </w:r>
      <w:r w:rsidRPr="00720459">
        <w:rPr>
          <w:rFonts w:ascii="Times New Roman" w:hAnsi="Times New Roman"/>
          <w:szCs w:val="20"/>
        </w:rPr>
        <w:t xml:space="preserve"> </w:t>
      </w:r>
      <w:r w:rsidRPr="00720459">
        <w:rPr>
          <w:rFonts w:ascii="Times New Roman" w:hAnsi="Times New Roman"/>
          <w:sz w:val="28"/>
          <w:szCs w:val="28"/>
        </w:rPr>
        <w:t>ООО «Энергопромзапчасть» 26 августа 2002 г. обратилось в Арбитражный суд Челябинской области с замечаниями на протокол судебного заседания от 15—16 августа 2002 г. (ч. 6 ст. 155 АПК), заявив при этом ходатайство о восстановлении пропущенного срока на представление замечаний. В удовлетворении ходатайства было отказано. Апелляционная жалоба, поданная на данное определение, также была возвращена арбитражным судом со ссылкой на п. 2 ч. 1 ст. 264 АПК. В кассационной жалобе на определение апелляционной инстанции заявитель сосл'ался на нарушение арбитражным судом следующих норм АПК: ч. 1 ст. 188, ч. 1, ст. 117.</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Проанализируйте сложившуюся ситуацию.</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Какой судебный акт должен принять Арбитражный суд Уральского округа?</w:t>
      </w:r>
      <w:r w:rsidRPr="00720459">
        <w:rPr>
          <w:rFonts w:ascii="Times New Roman" w:hAnsi="Times New Roman"/>
          <w:sz w:val="28"/>
          <w:szCs w:val="28"/>
        </w:rPr>
        <w:br/>
      </w:r>
    </w:p>
    <w:p w:rsidR="00401701" w:rsidRPr="00720459" w:rsidRDefault="00401701" w:rsidP="00720459">
      <w:pPr>
        <w:jc w:val="both"/>
        <w:rPr>
          <w:rFonts w:ascii="Times New Roman" w:hAnsi="Times New Roman"/>
          <w:sz w:val="28"/>
          <w:szCs w:val="28"/>
        </w:rPr>
      </w:pPr>
      <w:r>
        <w:rPr>
          <w:rFonts w:ascii="Times New Roman" w:hAnsi="Times New Roman"/>
          <w:b/>
          <w:sz w:val="28"/>
          <w:szCs w:val="28"/>
        </w:rPr>
        <w:t>Казус</w:t>
      </w:r>
      <w:r w:rsidRPr="00720459">
        <w:rPr>
          <w:rFonts w:ascii="Times New Roman" w:hAnsi="Times New Roman"/>
          <w:b/>
          <w:sz w:val="28"/>
          <w:szCs w:val="28"/>
        </w:rPr>
        <w:t xml:space="preserve"> № 15:</w:t>
      </w:r>
      <w:r w:rsidRPr="00720459">
        <w:rPr>
          <w:rFonts w:ascii="Times New Roman" w:hAnsi="Times New Roman"/>
          <w:sz w:val="28"/>
          <w:szCs w:val="28"/>
        </w:rPr>
        <w:t xml:space="preserve"> Решением Арбитражного суда Ханты-Мансийского автономного округа с АО «Коммунэнерго» (г. Екатеринбург) в пользу АО «Севергаз» (г. Ханты-Мансийск) взыскано 2 млн руб. задолженности за поставленное топливо. Выданный на основании этого решения исполнительный лист АО «Севергаз» предъявило к счету должника в КБ «Муниципальный банк» (г. Екатеринбург).</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Банк возвратил исполнительный лист без исполнения со ссылкой на то, что в приложенном к нему инкассовом поручении не указан закон, являющийся основанием списания в бесспорном порядке. </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АО «Севергаз» обратилось в Арбитражный суд Свердловской области с заявлением о наложении на банк штрафа в размере 1 млн руб. Определением суда заявление удовлетворено.</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По апелляционной жалобе банка арбитражный суд апелляционной инстанции определение отменил, в удовлетворении заявления АО «Севергаз» отказал ввиду недоказанности наличия на счете должника денежных средств на момент предъявления к нему исполнительного листа.</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Постановлением Федерального арбитражного суда Уральского округа по кассационной жалобе АО «Севергаз» определение и постановление арбитражных судов отменены, дело передано на новое рассмотрение для решения вопроса о передаче его по подсудности в Арбитражный суд Ханты-Мансийского автономного округа.</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Апелляционную и кассационную жалобы КБ «Муниципальный банк» и АО «Севергаз» оплатили в размере 50 тыс. руб. </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Имеются ли основания для наложения штрафа на банк?</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Соблюден ли порядок наложения штрафа?</w:t>
      </w:r>
    </w:p>
    <w:p w:rsidR="00401701" w:rsidRPr="00720459" w:rsidRDefault="00401701" w:rsidP="00720459">
      <w:pPr>
        <w:jc w:val="both"/>
        <w:rPr>
          <w:rFonts w:ascii="Times New Roman" w:hAnsi="Times New Roman"/>
          <w:b/>
          <w:sz w:val="28"/>
          <w:szCs w:val="28"/>
        </w:rPr>
      </w:pPr>
    </w:p>
    <w:p w:rsidR="00401701" w:rsidRPr="00720459" w:rsidRDefault="00401701" w:rsidP="00720459">
      <w:pPr>
        <w:jc w:val="both"/>
        <w:rPr>
          <w:rFonts w:ascii="Times New Roman" w:hAnsi="Times New Roman"/>
          <w:sz w:val="28"/>
          <w:szCs w:val="28"/>
        </w:rPr>
      </w:pPr>
      <w:r>
        <w:rPr>
          <w:rFonts w:ascii="Times New Roman" w:hAnsi="Times New Roman"/>
          <w:b/>
          <w:sz w:val="28"/>
          <w:szCs w:val="28"/>
        </w:rPr>
        <w:t>Казус</w:t>
      </w:r>
      <w:r w:rsidRPr="00720459">
        <w:rPr>
          <w:rFonts w:ascii="Times New Roman" w:hAnsi="Times New Roman"/>
          <w:b/>
          <w:sz w:val="28"/>
          <w:szCs w:val="28"/>
        </w:rPr>
        <w:t xml:space="preserve"> № 16: </w:t>
      </w:r>
      <w:r w:rsidRPr="00720459">
        <w:rPr>
          <w:rFonts w:ascii="Times New Roman" w:hAnsi="Times New Roman"/>
          <w:sz w:val="28"/>
          <w:szCs w:val="28"/>
        </w:rPr>
        <w:t xml:space="preserve"> Организация получила копию определения арбитражного суда о необходимости представления в суд документов в течение трех дней с момента его получения. Ввиду того, что данные документы находились в ИМНС РФ, руководитель организации направил в арбитражный суд письмо с просьбой восстановить срок, назначенный судом. Арбитражный суд вынес определение о продлении срока представления документов на десять дней.</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Кто из участников арбитражного процесса допустил ошибку?</w:t>
      </w:r>
    </w:p>
    <w:p w:rsidR="00401701" w:rsidRPr="00720459" w:rsidRDefault="00401701" w:rsidP="00720459">
      <w:pPr>
        <w:rPr>
          <w:rFonts w:ascii="Times New Roman" w:hAnsi="Times New Roman"/>
          <w:sz w:val="28"/>
          <w:szCs w:val="28"/>
        </w:rPr>
      </w:pPr>
    </w:p>
    <w:p w:rsidR="00401701" w:rsidRPr="00720459" w:rsidRDefault="00401701" w:rsidP="00720459">
      <w:pPr>
        <w:jc w:val="both"/>
        <w:rPr>
          <w:rFonts w:ascii="Times New Roman" w:hAnsi="Times New Roman"/>
          <w:sz w:val="28"/>
          <w:szCs w:val="28"/>
        </w:rPr>
      </w:pPr>
      <w:r>
        <w:rPr>
          <w:rFonts w:ascii="Times New Roman" w:hAnsi="Times New Roman"/>
          <w:b/>
          <w:sz w:val="28"/>
          <w:szCs w:val="28"/>
        </w:rPr>
        <w:t>Казус</w:t>
      </w:r>
      <w:r w:rsidRPr="00720459">
        <w:rPr>
          <w:rFonts w:ascii="Times New Roman" w:hAnsi="Times New Roman"/>
          <w:b/>
          <w:sz w:val="28"/>
          <w:szCs w:val="28"/>
        </w:rPr>
        <w:t xml:space="preserve"> № 17:</w:t>
      </w:r>
      <w:r w:rsidRPr="00720459">
        <w:rPr>
          <w:rFonts w:ascii="Times New Roman" w:hAnsi="Times New Roman"/>
          <w:szCs w:val="20"/>
        </w:rPr>
        <w:t xml:space="preserve"> </w:t>
      </w:r>
      <w:r w:rsidRPr="00720459">
        <w:rPr>
          <w:rFonts w:ascii="Times New Roman" w:hAnsi="Times New Roman"/>
          <w:sz w:val="28"/>
          <w:szCs w:val="28"/>
        </w:rPr>
        <w:t>ООО «Чистый источник» обратилось в арбитражный суд с иском к учреждению юстиции по регистрации прав на недвижимое имущество и сделок с ним и к ОАО «Вода — источник жизни» о признании недействительным свидетельства о государственной регистрации права собственности на производственный цех по разливу вод. ОАО «Вода — источник жизни» предъявило встречный иск к ООО «Чистый источник» и к учреждению юстиции по регистрации прав на недвижимое имущество и сделок с ним о признании недействительными договора купли-продажи объекта недвижимости. В качестве соответчика по встречному иску привлечено 000 «Завод минеральных вод».</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Суд возвратил встречный иск, поскольку его предъявление приведет к затягиванию процесса, и вынес решение об удовлетворении первоначального иска.</w:t>
      </w:r>
      <w:r w:rsidRPr="00720459">
        <w:rPr>
          <w:rFonts w:ascii="Times New Roman" w:hAnsi="Times New Roman"/>
          <w:sz w:val="28"/>
          <w:szCs w:val="28"/>
        </w:rPr>
        <w:br/>
        <w:t>Правомерны ли действия суда?</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Допускается ли самостоятельное обжалование определения суда о возвращении встречного иска?</w:t>
      </w:r>
    </w:p>
    <w:p w:rsidR="00401701" w:rsidRPr="00720459" w:rsidRDefault="00401701" w:rsidP="00720459">
      <w:pPr>
        <w:jc w:val="both"/>
        <w:rPr>
          <w:rFonts w:ascii="Times New Roman" w:hAnsi="Times New Roman"/>
          <w:sz w:val="28"/>
          <w:szCs w:val="28"/>
        </w:rPr>
      </w:pPr>
    </w:p>
    <w:p w:rsidR="00401701" w:rsidRPr="00720459" w:rsidRDefault="00401701" w:rsidP="00720459">
      <w:pPr>
        <w:jc w:val="both"/>
        <w:rPr>
          <w:rFonts w:ascii="Times New Roman" w:hAnsi="Times New Roman"/>
          <w:sz w:val="28"/>
          <w:szCs w:val="28"/>
        </w:rPr>
      </w:pPr>
      <w:r>
        <w:rPr>
          <w:rFonts w:ascii="Times New Roman" w:hAnsi="Times New Roman"/>
          <w:b/>
          <w:sz w:val="28"/>
          <w:szCs w:val="28"/>
        </w:rPr>
        <w:t>Казус</w:t>
      </w:r>
      <w:r w:rsidRPr="00720459">
        <w:rPr>
          <w:rFonts w:ascii="Times New Roman" w:hAnsi="Times New Roman"/>
          <w:b/>
          <w:sz w:val="28"/>
          <w:szCs w:val="28"/>
        </w:rPr>
        <w:t xml:space="preserve"> № 18:</w:t>
      </w:r>
      <w:r w:rsidRPr="00720459">
        <w:rPr>
          <w:rFonts w:ascii="Times New Roman" w:hAnsi="Times New Roman"/>
          <w:szCs w:val="20"/>
        </w:rPr>
        <w:t xml:space="preserve"> </w:t>
      </w:r>
      <w:r w:rsidRPr="00720459">
        <w:rPr>
          <w:rFonts w:ascii="Times New Roman" w:hAnsi="Times New Roman"/>
          <w:sz w:val="28"/>
          <w:szCs w:val="28"/>
        </w:rPr>
        <w:t>МУП «Свердловский район» обратилось в арбитражный суд с иском ОАО «Электроснабжающая организация Свердловской области» о взыскании неосновательного обогащения в размере 9 млн руб. В обеспечение иска МУП «Свердловский район» просило наложить арест на денежные средства ответчика, находящиеся на счетах в  банке. </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Определением арбитражного суда в принятии мер обеспечения иска отказано на том основании, что истцом не представлены данные о счетах должника в банках и доказательства наличия на них денежных средств на момент обращения с ходатайством об обеспечении иска.</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Правильно ли определение арбитражного суда? </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Допускается ли одновременное наложение ареста на денежные средства и на иное имущество должника по правилам ст. 91 АПК?</w:t>
      </w:r>
    </w:p>
    <w:p w:rsidR="00401701" w:rsidRPr="00720459" w:rsidRDefault="00401701" w:rsidP="00720459">
      <w:pPr>
        <w:jc w:val="both"/>
        <w:rPr>
          <w:rFonts w:ascii="Times New Roman" w:hAnsi="Times New Roman"/>
          <w:szCs w:val="20"/>
        </w:rPr>
      </w:pPr>
      <w:r w:rsidRPr="00720459">
        <w:rPr>
          <w:rFonts w:ascii="Times New Roman" w:hAnsi="Times New Roman"/>
          <w:szCs w:val="20"/>
        </w:rPr>
        <w:t> </w:t>
      </w:r>
    </w:p>
    <w:p w:rsidR="00401701" w:rsidRPr="00720459" w:rsidRDefault="00401701" w:rsidP="00720459">
      <w:pPr>
        <w:jc w:val="both"/>
        <w:rPr>
          <w:rFonts w:ascii="Times New Roman" w:hAnsi="Times New Roman"/>
          <w:sz w:val="28"/>
          <w:szCs w:val="28"/>
        </w:rPr>
      </w:pPr>
      <w:r>
        <w:rPr>
          <w:rFonts w:ascii="Times New Roman" w:hAnsi="Times New Roman"/>
          <w:b/>
          <w:sz w:val="28"/>
          <w:szCs w:val="28"/>
        </w:rPr>
        <w:t>Казус</w:t>
      </w:r>
      <w:r w:rsidRPr="00720459">
        <w:rPr>
          <w:rFonts w:ascii="Times New Roman" w:hAnsi="Times New Roman"/>
          <w:b/>
          <w:sz w:val="28"/>
          <w:szCs w:val="28"/>
        </w:rPr>
        <w:t xml:space="preserve"> № 19:</w:t>
      </w:r>
      <w:r w:rsidRPr="00720459">
        <w:rPr>
          <w:rFonts w:ascii="Times New Roman" w:hAnsi="Times New Roman"/>
          <w:szCs w:val="20"/>
        </w:rPr>
        <w:t xml:space="preserve"> </w:t>
      </w:r>
      <w:r w:rsidRPr="00720459">
        <w:rPr>
          <w:rFonts w:ascii="Times New Roman" w:hAnsi="Times New Roman"/>
          <w:sz w:val="28"/>
          <w:szCs w:val="28"/>
        </w:rPr>
        <w:t>ООО «Вирус» обратилось в арбитражный суд с заявлением о принятии предварительных обеспечительных мер по будущему иску к МУП «Горхлорвода» об обязании заключить договор энергоснабжения. В порядке предварительного обеспечения 000 «Вирус» просило запретить ответчику прекращать подачу холодной и горячей воды до принятия арбитражным судом решения по делу. К заявлению о принятии предварительных обеспечительных мер было приложено ходатайство об отсрочке уплаты государственной пошлины. </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Подлежит ли просьба ООО «Вирус» удовлетворению? По каким требованиям могут быть применены предварительные обеспечительные меры?</w:t>
      </w:r>
    </w:p>
    <w:p w:rsidR="00401701" w:rsidRPr="00720459" w:rsidRDefault="00401701" w:rsidP="00720459">
      <w:pPr>
        <w:jc w:val="both"/>
        <w:rPr>
          <w:rFonts w:ascii="Times New Roman" w:hAnsi="Times New Roman"/>
          <w:sz w:val="28"/>
          <w:szCs w:val="28"/>
        </w:rPr>
      </w:pPr>
    </w:p>
    <w:p w:rsidR="00401701" w:rsidRPr="00720459" w:rsidRDefault="00401701" w:rsidP="00720459">
      <w:pPr>
        <w:jc w:val="both"/>
        <w:rPr>
          <w:rFonts w:ascii="Times New Roman" w:hAnsi="Times New Roman"/>
          <w:sz w:val="28"/>
          <w:szCs w:val="28"/>
        </w:rPr>
      </w:pPr>
      <w:r>
        <w:rPr>
          <w:rFonts w:ascii="Times New Roman" w:hAnsi="Times New Roman"/>
          <w:b/>
          <w:sz w:val="28"/>
          <w:szCs w:val="28"/>
        </w:rPr>
        <w:t>Казус</w:t>
      </w:r>
      <w:r w:rsidRPr="00720459">
        <w:rPr>
          <w:rFonts w:ascii="Times New Roman" w:hAnsi="Times New Roman"/>
          <w:b/>
          <w:sz w:val="28"/>
          <w:szCs w:val="28"/>
        </w:rPr>
        <w:t xml:space="preserve"> № 20:</w:t>
      </w:r>
      <w:r w:rsidRPr="00720459">
        <w:rPr>
          <w:rFonts w:ascii="Times New Roman" w:hAnsi="Times New Roman"/>
          <w:szCs w:val="20"/>
        </w:rPr>
        <w:t xml:space="preserve"> </w:t>
      </w:r>
      <w:r w:rsidRPr="00720459">
        <w:rPr>
          <w:rFonts w:ascii="Times New Roman" w:hAnsi="Times New Roman"/>
          <w:sz w:val="28"/>
          <w:szCs w:val="28"/>
        </w:rPr>
        <w:t>ЗАО «Курганское хлебоприемное предприятие» обратилось в арбитражный суд с иском к ЗАО «Курганский комбинат хлебопродуктов» о взыскании 488 тыс. руб. пеней за просрочку оплаты зерна на основании Указа Президента РФ от 22 сентября 1993 г. № 1401 «Об упорядочении расчетов за сельскохозяйственную продукцию и продовольственные товары». До принятия решения по спору истец изменил исковые требования: вместо взыскания пеней попросил взыскать с ответчика 700 тыс. руб. процентов за пользование чужими денежными средствами в период с 1 января 2001 г. по 27 мая 2002 г. в соответствии со ст. 395 ГК.</w:t>
      </w:r>
      <w:r w:rsidRPr="00720459">
        <w:rPr>
          <w:rFonts w:ascii="Times New Roman" w:hAnsi="Times New Roman"/>
          <w:sz w:val="28"/>
          <w:szCs w:val="28"/>
        </w:rPr>
        <w:br/>
        <w:t> Суд посчитал, что истцом изменены и предмет, и основание иска, одновременное изменение которых не допускается. Поэтому в части взыскания пеней за просрочку платежа производство по делу было прекращено в связи с отказом ЗАО «Курганское хлебоприемное предприятие» от иска. В удовлетворении просьбы истца о взыскании процентов за пользование чужими средствами в соответствии со ст. 395 ГК было отказано.</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Правильно ли поступил арбитражный суд?</w:t>
      </w:r>
    </w:p>
    <w:p w:rsidR="00401701" w:rsidRPr="00720459" w:rsidRDefault="00401701" w:rsidP="00720459">
      <w:pPr>
        <w:rPr>
          <w:rFonts w:ascii="Times New Roman" w:hAnsi="Times New Roman"/>
          <w:sz w:val="28"/>
          <w:szCs w:val="28"/>
        </w:rPr>
      </w:pPr>
    </w:p>
    <w:p w:rsidR="00401701" w:rsidRPr="00720459" w:rsidRDefault="00401701" w:rsidP="00720459">
      <w:pPr>
        <w:jc w:val="both"/>
        <w:rPr>
          <w:rFonts w:ascii="Times New Roman" w:hAnsi="Times New Roman"/>
          <w:sz w:val="28"/>
          <w:szCs w:val="28"/>
        </w:rPr>
      </w:pPr>
      <w:r>
        <w:rPr>
          <w:rFonts w:ascii="Times New Roman" w:hAnsi="Times New Roman"/>
          <w:b/>
          <w:sz w:val="28"/>
          <w:szCs w:val="28"/>
        </w:rPr>
        <w:t>Казус</w:t>
      </w:r>
      <w:r w:rsidRPr="00720459">
        <w:rPr>
          <w:rFonts w:ascii="Times New Roman" w:hAnsi="Times New Roman"/>
          <w:b/>
          <w:sz w:val="28"/>
          <w:szCs w:val="28"/>
        </w:rPr>
        <w:t xml:space="preserve"> № 21:</w:t>
      </w:r>
      <w:r w:rsidRPr="00720459">
        <w:rPr>
          <w:rFonts w:ascii="Times New Roman" w:hAnsi="Times New Roman"/>
          <w:szCs w:val="20"/>
        </w:rPr>
        <w:t xml:space="preserve"> </w:t>
      </w:r>
      <w:r w:rsidRPr="00720459">
        <w:rPr>
          <w:rFonts w:ascii="Times New Roman" w:hAnsi="Times New Roman"/>
          <w:sz w:val="28"/>
          <w:szCs w:val="28"/>
        </w:rPr>
        <w:t>Объединение «Продимпорт» обратилось в Арбитражный суд Тюменской области с исковым заявлением к товариществу «Сигма» и тюменскому объединению «Запсибпродторг» о взыскании 2 млн руб., не доплаченных «Сигмой» по счету за импортный сок по мотиву завышения цены. «Сигма» иск не признала, указав, что фактически прибыл сок кашеобразной формы, цена на который ниже, чем на сок без мякоти.</w:t>
      </w:r>
      <w:r w:rsidRPr="00720459">
        <w:rPr>
          <w:rFonts w:ascii="Times New Roman" w:hAnsi="Times New Roman"/>
          <w:sz w:val="28"/>
          <w:szCs w:val="28"/>
        </w:rPr>
        <w:br/>
        <w:t>Решением арбитражного суда иск был удовлетворен за счет «Сигмы», с которой и взыскали всю сумму. После исполнения решения суда «Сигма» предъявила иск к тюменскому объединению «Запсибпродторг» о взыскании той же суммы в связи с получением сока другого сорта. Судья отказал в принятии заявления по мотиву тождества исков.</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Прав ли судья?</w:t>
      </w:r>
    </w:p>
    <w:p w:rsidR="00401701" w:rsidRPr="00720459" w:rsidRDefault="00401701" w:rsidP="00720459">
      <w:pPr>
        <w:rPr>
          <w:rFonts w:ascii="Times New Roman" w:hAnsi="Times New Roman"/>
          <w:sz w:val="28"/>
          <w:szCs w:val="28"/>
        </w:rPr>
      </w:pPr>
    </w:p>
    <w:p w:rsidR="00401701" w:rsidRPr="00720459" w:rsidRDefault="00401701" w:rsidP="00720459">
      <w:pPr>
        <w:jc w:val="both"/>
        <w:rPr>
          <w:rFonts w:ascii="Times New Roman" w:hAnsi="Times New Roman"/>
          <w:sz w:val="28"/>
          <w:szCs w:val="28"/>
        </w:rPr>
      </w:pPr>
      <w:r>
        <w:rPr>
          <w:rFonts w:ascii="Times New Roman" w:hAnsi="Times New Roman"/>
          <w:b/>
          <w:sz w:val="28"/>
          <w:szCs w:val="28"/>
        </w:rPr>
        <w:t>Казус</w:t>
      </w:r>
      <w:r w:rsidRPr="00720459">
        <w:rPr>
          <w:rFonts w:ascii="Times New Roman" w:hAnsi="Times New Roman"/>
          <w:b/>
          <w:sz w:val="28"/>
          <w:szCs w:val="28"/>
        </w:rPr>
        <w:t xml:space="preserve"> № 22:</w:t>
      </w:r>
      <w:r w:rsidRPr="00720459">
        <w:rPr>
          <w:rFonts w:ascii="Times New Roman" w:hAnsi="Times New Roman"/>
          <w:szCs w:val="20"/>
        </w:rPr>
        <w:t xml:space="preserve"> </w:t>
      </w:r>
      <w:r w:rsidRPr="00720459">
        <w:rPr>
          <w:rFonts w:ascii="Times New Roman" w:hAnsi="Times New Roman"/>
          <w:sz w:val="28"/>
          <w:szCs w:val="28"/>
        </w:rPr>
        <w:t>ООО «Ремонтно-строительное управление» обратилось в Арбитражный суд Оренбургской области с иском к муниципальному медицинскому учреждению здравоохранения «Муниципальная городская клиническая больница № 3» о взыскании 3 млн. руб. задолженности за выполненные работы. В качестве третьего лица на стороне ответчика привлечена администрация г. Оренбурга. При подготовке дела к судебному разбирательству стороны заявили ходатайство о заключении мирового соглашения. Судья без проведения предварительного заседания вынес определение об утверждении мирового соглашения, согласно которому администрация г. Оренбурга должна перечислить в течение месяца ООО «Ремонтно-строительное управление» 1 млн руб., а истец отказывается от оставшейся части исковых требований. Производство по делу прекращено по ч. 2 ст. 150 АПК. </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Проверьте, соблюдены ли нормы процессуального законодательства?</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br/>
      </w:r>
      <w:r>
        <w:rPr>
          <w:rFonts w:ascii="Times New Roman" w:hAnsi="Times New Roman"/>
          <w:b/>
          <w:sz w:val="28"/>
          <w:szCs w:val="28"/>
        </w:rPr>
        <w:t>Казус</w:t>
      </w:r>
      <w:r w:rsidRPr="00720459">
        <w:rPr>
          <w:rFonts w:ascii="Times New Roman" w:hAnsi="Times New Roman"/>
          <w:b/>
          <w:sz w:val="28"/>
          <w:szCs w:val="28"/>
        </w:rPr>
        <w:t xml:space="preserve"> № 23: </w:t>
      </w:r>
      <w:r w:rsidRPr="00720459">
        <w:rPr>
          <w:rFonts w:ascii="Times New Roman" w:hAnsi="Times New Roman"/>
          <w:sz w:val="28"/>
          <w:szCs w:val="28"/>
        </w:rPr>
        <w:t>Арбитражный суд кассационной инстанции отменил решение суда первой инстанции о расторжении договора поставки и направил дело на новое рассмотрение с указанием на необходимость повторного рассмотрения коллегиальным составом судей. Судья первой инстанции назначил предварительное судебное заседание поданному делу. При его проведении выяснилось, что ответчик не явился, а в уведомлении о вручении почтового отправления отсутствует роспись адресата. Несмотря на это, судья единолично провел предварительное заседание и вынес определение о назначении судебного разбирательства.</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t>Соблюдены ли в данном случае нормы АПК?</w:t>
      </w:r>
    </w:p>
    <w:p w:rsidR="00401701" w:rsidRPr="00720459" w:rsidRDefault="00401701" w:rsidP="00720459">
      <w:pPr>
        <w:jc w:val="both"/>
        <w:rPr>
          <w:rFonts w:ascii="Times New Roman" w:hAnsi="Times New Roman"/>
          <w:sz w:val="28"/>
          <w:szCs w:val="28"/>
        </w:rPr>
      </w:pPr>
      <w:r w:rsidRPr="00720459">
        <w:rPr>
          <w:rFonts w:ascii="Times New Roman" w:hAnsi="Times New Roman"/>
          <w:sz w:val="28"/>
          <w:szCs w:val="28"/>
        </w:rPr>
        <w:br/>
      </w:r>
      <w:r>
        <w:rPr>
          <w:rFonts w:ascii="Times New Roman" w:hAnsi="Times New Roman"/>
          <w:b/>
          <w:sz w:val="28"/>
          <w:szCs w:val="28"/>
        </w:rPr>
        <w:t>Казус</w:t>
      </w:r>
      <w:r w:rsidRPr="00720459">
        <w:rPr>
          <w:rFonts w:ascii="Times New Roman" w:hAnsi="Times New Roman"/>
          <w:b/>
          <w:sz w:val="28"/>
          <w:szCs w:val="28"/>
        </w:rPr>
        <w:t xml:space="preserve"> № 24:</w:t>
      </w:r>
      <w:r w:rsidRPr="00720459">
        <w:rPr>
          <w:rFonts w:ascii="Times New Roman" w:hAnsi="Times New Roman"/>
          <w:sz w:val="28"/>
          <w:szCs w:val="28"/>
        </w:rPr>
        <w:t xml:space="preserve"> Прокурор Ленинского района г. Екатеринбурга в интересах молокозавода предъявил в арбитражный суд исковое заявление, не приложив к нему документа об отправке ответчику копии документов, прилагаемых к исковому заявлению. Судья арбитражного суда оставил исковое заявление без движения и обязал истца представить доказательства направления копии указанных документов ответчику в семидневный срок.</w:t>
      </w:r>
      <w:r w:rsidRPr="00720459">
        <w:rPr>
          <w:rFonts w:ascii="Times New Roman" w:hAnsi="Times New Roman"/>
          <w:sz w:val="28"/>
          <w:szCs w:val="28"/>
        </w:rPr>
        <w:br/>
        <w:t>Дайте оценку действиям судьи.</w:t>
      </w:r>
    </w:p>
    <w:p w:rsidR="00401701" w:rsidRPr="00720459" w:rsidRDefault="00401701" w:rsidP="00720459">
      <w:pPr>
        <w:rPr>
          <w:rFonts w:ascii="Times New Roman" w:hAnsi="Times New Roman"/>
          <w:sz w:val="28"/>
          <w:szCs w:val="28"/>
        </w:rPr>
      </w:pPr>
    </w:p>
    <w:p w:rsidR="00401701" w:rsidRPr="00720459" w:rsidRDefault="00401701" w:rsidP="00720459">
      <w:pPr>
        <w:jc w:val="both"/>
        <w:rPr>
          <w:rFonts w:ascii="Times New Roman" w:hAnsi="Times New Roman"/>
          <w:sz w:val="28"/>
          <w:szCs w:val="28"/>
        </w:rPr>
      </w:pPr>
      <w:r>
        <w:rPr>
          <w:rFonts w:ascii="Times New Roman" w:hAnsi="Times New Roman"/>
          <w:b/>
          <w:sz w:val="28"/>
          <w:szCs w:val="28"/>
        </w:rPr>
        <w:t>Казус</w:t>
      </w:r>
      <w:r w:rsidRPr="00720459">
        <w:rPr>
          <w:rFonts w:ascii="Times New Roman" w:hAnsi="Times New Roman"/>
          <w:b/>
          <w:sz w:val="28"/>
          <w:szCs w:val="28"/>
        </w:rPr>
        <w:t xml:space="preserve"> № 25:</w:t>
      </w:r>
      <w:r w:rsidRPr="00720459">
        <w:rPr>
          <w:rFonts w:ascii="Times New Roman" w:hAnsi="Times New Roman"/>
          <w:szCs w:val="20"/>
        </w:rPr>
        <w:t xml:space="preserve"> </w:t>
      </w:r>
      <w:r w:rsidRPr="00720459">
        <w:rPr>
          <w:rFonts w:ascii="Times New Roman" w:hAnsi="Times New Roman"/>
          <w:sz w:val="28"/>
          <w:szCs w:val="28"/>
        </w:rPr>
        <w:t>Судья арбитражного суда, рассмотрев заявление прокурора об оспаривании нормативного акта, 25 октября вынес определение о принятии заявления к производству, в котором назначил проведение предварительного судебного заседания на 26 декабря. Все лица, участвующие в деле, на предварительное заседание явились. Судья с учетом мнения участников процесса посчитал, что дело готово к рассмотрению и, завершив предварительное заседание, сразу объявил об открытии судебного заседания в первой инстанции. Укажите ошибки, допущенные арбитражным судом.</w:t>
      </w:r>
    </w:p>
    <w:p w:rsidR="00401701" w:rsidRDefault="00401701" w:rsidP="00720459"/>
    <w:sectPr w:rsidR="00401701" w:rsidSect="006C0B77">
      <w:pgSz w:w="11906" w:h="16838" w:code="9"/>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altName w:val="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E"/>
    <w:multiLevelType w:val="singleLevel"/>
    <w:tmpl w:val="808040E6"/>
    <w:lvl w:ilvl="0">
      <w:start w:val="1"/>
      <w:numFmt w:val="decimal"/>
      <w:pStyle w:val="List"/>
      <w:lvlText w:val="%1."/>
      <w:lvlJc w:val="left"/>
      <w:pPr>
        <w:tabs>
          <w:tab w:val="num" w:pos="926"/>
        </w:tabs>
        <w:ind w:left="926" w:hanging="360"/>
      </w:pPr>
      <w:rPr>
        <w:rFonts w:cs="Times New Roman"/>
      </w:rPr>
    </w:lvl>
  </w:abstractNum>
  <w:abstractNum w:abstractNumId="1">
    <w:nsid w:val="0052713F"/>
    <w:multiLevelType w:val="hybridMultilevel"/>
    <w:tmpl w:val="A1F266AE"/>
    <w:lvl w:ilvl="0" w:tplc="347E53DA">
      <w:start w:val="1"/>
      <w:numFmt w:val="decimal"/>
      <w:lvlText w:val="%1."/>
      <w:lvlJc w:val="left"/>
      <w:pPr>
        <w:tabs>
          <w:tab w:val="num" w:pos="900"/>
        </w:tabs>
        <w:ind w:left="900" w:hanging="360"/>
      </w:pPr>
      <w:rPr>
        <w:rFonts w:cs="Times New Roman"/>
        <w:b w:val="0"/>
        <w:sz w:val="28"/>
        <w:szCs w:val="28"/>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2">
    <w:nsid w:val="0EFF1044"/>
    <w:multiLevelType w:val="hybridMultilevel"/>
    <w:tmpl w:val="313AD2EA"/>
    <w:lvl w:ilvl="0" w:tplc="28AE0304">
      <w:start w:val="1"/>
      <w:numFmt w:val="decimal"/>
      <w:lvlText w:val="%1."/>
      <w:lvlJc w:val="left"/>
      <w:pPr>
        <w:tabs>
          <w:tab w:val="num" w:pos="1452"/>
        </w:tabs>
        <w:ind w:left="1452" w:hanging="885"/>
      </w:pPr>
      <w:rPr>
        <w:rFonts w:cs="Times New Roman" w:hint="default"/>
      </w:rPr>
    </w:lvl>
    <w:lvl w:ilvl="1" w:tplc="04190019" w:tentative="1">
      <w:start w:val="1"/>
      <w:numFmt w:val="lowerLetter"/>
      <w:lvlText w:val="%2."/>
      <w:lvlJc w:val="left"/>
      <w:pPr>
        <w:tabs>
          <w:tab w:val="num" w:pos="1647"/>
        </w:tabs>
        <w:ind w:left="1647" w:hanging="360"/>
      </w:pPr>
      <w:rPr>
        <w:rFonts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abstractNum w:abstractNumId="3">
    <w:nsid w:val="198E01FD"/>
    <w:multiLevelType w:val="hybridMultilevel"/>
    <w:tmpl w:val="67A8210A"/>
    <w:lvl w:ilvl="0" w:tplc="44840C68">
      <w:start w:val="1"/>
      <w:numFmt w:val="decimal"/>
      <w:lvlText w:val="%1."/>
      <w:lvlJc w:val="left"/>
      <w:pPr>
        <w:tabs>
          <w:tab w:val="num" w:pos="1482"/>
        </w:tabs>
        <w:ind w:left="1482" w:hanging="915"/>
      </w:pPr>
      <w:rPr>
        <w:rFonts w:cs="Times New Roman" w:hint="default"/>
      </w:rPr>
    </w:lvl>
    <w:lvl w:ilvl="1" w:tplc="093EDFDC">
      <w:start w:val="1"/>
      <w:numFmt w:val="decimal"/>
      <w:lvlText w:val="%2."/>
      <w:lvlJc w:val="left"/>
      <w:pPr>
        <w:tabs>
          <w:tab w:val="num" w:pos="2412"/>
        </w:tabs>
        <w:ind w:left="2412" w:hanging="1125"/>
      </w:pPr>
      <w:rPr>
        <w:rFonts w:ascii="Times New Roman" w:eastAsia="Times New Roman" w:hAnsi="Times New Roman"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abstractNum w:abstractNumId="4">
    <w:nsid w:val="1E4619DF"/>
    <w:multiLevelType w:val="hybridMultilevel"/>
    <w:tmpl w:val="C9567B20"/>
    <w:lvl w:ilvl="0" w:tplc="0F569594">
      <w:start w:val="1"/>
      <w:numFmt w:val="decimal"/>
      <w:lvlText w:val="%1."/>
      <w:lvlJc w:val="left"/>
      <w:pPr>
        <w:ind w:left="927" w:hanging="360"/>
      </w:pPr>
      <w:rPr>
        <w:rFonts w:ascii="Times New Roman" w:hAnsi="Times New Roman" w:cs="Times New Roman" w:hint="default"/>
        <w:b w:val="0"/>
        <w:sz w:val="24"/>
        <w:szCs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2B6E65C4"/>
    <w:multiLevelType w:val="hybridMultilevel"/>
    <w:tmpl w:val="707E2DC0"/>
    <w:lvl w:ilvl="0" w:tplc="7DB06582">
      <w:start w:val="1"/>
      <w:numFmt w:val="decimal"/>
      <w:lvlText w:val="%1."/>
      <w:lvlJc w:val="left"/>
      <w:pPr>
        <w:tabs>
          <w:tab w:val="num" w:pos="927"/>
        </w:tabs>
        <w:ind w:left="927" w:hanging="360"/>
      </w:pPr>
      <w:rPr>
        <w:rFonts w:cs="Times New Roman" w:hint="default"/>
      </w:rPr>
    </w:lvl>
    <w:lvl w:ilvl="1" w:tplc="04190019" w:tentative="1">
      <w:start w:val="1"/>
      <w:numFmt w:val="lowerLetter"/>
      <w:lvlText w:val="%2."/>
      <w:lvlJc w:val="left"/>
      <w:pPr>
        <w:tabs>
          <w:tab w:val="num" w:pos="1647"/>
        </w:tabs>
        <w:ind w:left="1647" w:hanging="360"/>
      </w:pPr>
      <w:rPr>
        <w:rFonts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abstractNum w:abstractNumId="6">
    <w:nsid w:val="2E564571"/>
    <w:multiLevelType w:val="hybridMultilevel"/>
    <w:tmpl w:val="F14C7550"/>
    <w:lvl w:ilvl="0" w:tplc="7DB06582">
      <w:start w:val="1"/>
      <w:numFmt w:val="decimal"/>
      <w:lvlText w:val="%1."/>
      <w:lvlJc w:val="left"/>
      <w:pPr>
        <w:tabs>
          <w:tab w:val="num" w:pos="927"/>
        </w:tabs>
        <w:ind w:left="927" w:hanging="360"/>
      </w:pPr>
      <w:rPr>
        <w:rFonts w:cs="Times New Roman" w:hint="default"/>
      </w:rPr>
    </w:lvl>
    <w:lvl w:ilvl="1" w:tplc="04190019" w:tentative="1">
      <w:start w:val="1"/>
      <w:numFmt w:val="lowerLetter"/>
      <w:lvlText w:val="%2."/>
      <w:lvlJc w:val="left"/>
      <w:pPr>
        <w:tabs>
          <w:tab w:val="num" w:pos="1647"/>
        </w:tabs>
        <w:ind w:left="1647" w:hanging="360"/>
      </w:pPr>
      <w:rPr>
        <w:rFonts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abstractNum w:abstractNumId="7">
    <w:nsid w:val="376F57B1"/>
    <w:multiLevelType w:val="hybridMultilevel"/>
    <w:tmpl w:val="E0D83EA6"/>
    <w:lvl w:ilvl="0" w:tplc="7DB06582">
      <w:start w:val="1"/>
      <w:numFmt w:val="decimal"/>
      <w:lvlText w:val="%1."/>
      <w:lvlJc w:val="left"/>
      <w:pPr>
        <w:ind w:left="927"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3BE212D1"/>
    <w:multiLevelType w:val="hybridMultilevel"/>
    <w:tmpl w:val="86387AFA"/>
    <w:lvl w:ilvl="0" w:tplc="7DB06582">
      <w:start w:val="1"/>
      <w:numFmt w:val="decimal"/>
      <w:lvlText w:val="%1."/>
      <w:lvlJc w:val="left"/>
      <w:pPr>
        <w:tabs>
          <w:tab w:val="num" w:pos="927"/>
        </w:tabs>
        <w:ind w:left="927" w:hanging="360"/>
      </w:pPr>
      <w:rPr>
        <w:rFonts w:cs="Times New Roman" w:hint="default"/>
      </w:rPr>
    </w:lvl>
    <w:lvl w:ilvl="1" w:tplc="457E4886">
      <w:start w:val="1"/>
      <w:numFmt w:val="decimal"/>
      <w:lvlText w:val="%2."/>
      <w:lvlJc w:val="left"/>
      <w:pPr>
        <w:tabs>
          <w:tab w:val="num" w:pos="1440"/>
        </w:tabs>
        <w:ind w:left="1440" w:hanging="360"/>
      </w:pPr>
      <w:rPr>
        <w:rFonts w:ascii="Times New Roman" w:eastAsia="Times New Roman" w:hAnsi="Times New Roman"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abstractNum w:abstractNumId="9">
    <w:nsid w:val="478E589B"/>
    <w:multiLevelType w:val="hybridMultilevel"/>
    <w:tmpl w:val="9CF86866"/>
    <w:lvl w:ilvl="0" w:tplc="2DDA7262">
      <w:start w:val="1"/>
      <w:numFmt w:val="decimal"/>
      <w:lvlText w:val="%1."/>
      <w:lvlJc w:val="left"/>
      <w:pPr>
        <w:tabs>
          <w:tab w:val="num" w:pos="1467"/>
        </w:tabs>
        <w:ind w:left="1467" w:hanging="900"/>
      </w:pPr>
      <w:rPr>
        <w:rFonts w:cs="Times New Roman" w:hint="default"/>
      </w:rPr>
    </w:lvl>
    <w:lvl w:ilvl="1" w:tplc="A33A8EEE">
      <w:start w:val="1"/>
      <w:numFmt w:val="decimal"/>
      <w:lvlText w:val="%2."/>
      <w:lvlJc w:val="left"/>
      <w:pPr>
        <w:tabs>
          <w:tab w:val="num" w:pos="1647"/>
        </w:tabs>
        <w:ind w:left="1647" w:hanging="360"/>
      </w:pPr>
      <w:rPr>
        <w:rFonts w:ascii="Times New Roman" w:eastAsia="Times New Roman" w:hAnsi="Times New Roman"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abstractNum w:abstractNumId="10">
    <w:nsid w:val="55F71C36"/>
    <w:multiLevelType w:val="hybridMultilevel"/>
    <w:tmpl w:val="11F4438E"/>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1">
    <w:nsid w:val="5EA5380A"/>
    <w:multiLevelType w:val="hybridMultilevel"/>
    <w:tmpl w:val="3D567486"/>
    <w:lvl w:ilvl="0" w:tplc="7DB06582">
      <w:start w:val="1"/>
      <w:numFmt w:val="decimal"/>
      <w:lvlText w:val="%1."/>
      <w:lvlJc w:val="left"/>
      <w:pPr>
        <w:ind w:left="927"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77375495"/>
    <w:multiLevelType w:val="hybridMultilevel"/>
    <w:tmpl w:val="1C8A58E2"/>
    <w:lvl w:ilvl="0" w:tplc="7DB06582">
      <w:start w:val="1"/>
      <w:numFmt w:val="decimal"/>
      <w:lvlText w:val="%1."/>
      <w:lvlJc w:val="left"/>
      <w:pPr>
        <w:ind w:left="927"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8"/>
  </w:num>
  <w:num w:numId="3">
    <w:abstractNumId w:val="5"/>
  </w:num>
  <w:num w:numId="4">
    <w:abstractNumId w:val="6"/>
  </w:num>
  <w:num w:numId="5">
    <w:abstractNumId w:val="2"/>
  </w:num>
  <w:num w:numId="6">
    <w:abstractNumId w:val="4"/>
  </w:num>
  <w:num w:numId="7">
    <w:abstractNumId w:val="3"/>
  </w:num>
  <w:num w:numId="8">
    <w:abstractNumId w:val="11"/>
  </w:num>
  <w:num w:numId="9">
    <w:abstractNumId w:val="9"/>
  </w:num>
  <w:num w:numId="10">
    <w:abstractNumId w:val="7"/>
  </w:num>
  <w:num w:numId="11">
    <w:abstractNumId w:val="10"/>
  </w:num>
  <w:num w:numId="12">
    <w:abstractNumId w:val="1"/>
  </w:num>
  <w:num w:numId="13">
    <w:abstractNumId w:val="12"/>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31"/>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C3807"/>
    <w:rsid w:val="00082157"/>
    <w:rsid w:val="000D35FA"/>
    <w:rsid w:val="00122CD7"/>
    <w:rsid w:val="00177FF5"/>
    <w:rsid w:val="001B327C"/>
    <w:rsid w:val="00225D8B"/>
    <w:rsid w:val="00275D7D"/>
    <w:rsid w:val="00291D56"/>
    <w:rsid w:val="003205A6"/>
    <w:rsid w:val="00401701"/>
    <w:rsid w:val="00421D4E"/>
    <w:rsid w:val="0048191D"/>
    <w:rsid w:val="0053327D"/>
    <w:rsid w:val="0054441E"/>
    <w:rsid w:val="005D161A"/>
    <w:rsid w:val="006C0B77"/>
    <w:rsid w:val="00720459"/>
    <w:rsid w:val="007B67BF"/>
    <w:rsid w:val="007D13DF"/>
    <w:rsid w:val="00814275"/>
    <w:rsid w:val="008154D8"/>
    <w:rsid w:val="008242FF"/>
    <w:rsid w:val="00870751"/>
    <w:rsid w:val="008B0141"/>
    <w:rsid w:val="00922C48"/>
    <w:rsid w:val="00951DF3"/>
    <w:rsid w:val="00984758"/>
    <w:rsid w:val="00A4020B"/>
    <w:rsid w:val="00A80696"/>
    <w:rsid w:val="00A82E46"/>
    <w:rsid w:val="00AA16E0"/>
    <w:rsid w:val="00AB3C6D"/>
    <w:rsid w:val="00AE322E"/>
    <w:rsid w:val="00B16462"/>
    <w:rsid w:val="00B20415"/>
    <w:rsid w:val="00B915B7"/>
    <w:rsid w:val="00D26C94"/>
    <w:rsid w:val="00D75B2B"/>
    <w:rsid w:val="00DC3807"/>
    <w:rsid w:val="00E368FB"/>
    <w:rsid w:val="00E6509B"/>
    <w:rsid w:val="00EA59DF"/>
    <w:rsid w:val="00EC4DBB"/>
    <w:rsid w:val="00EE3042"/>
    <w:rsid w:val="00EE4070"/>
    <w:rsid w:val="00EE44BB"/>
    <w:rsid w:val="00EE6A71"/>
    <w:rsid w:val="00F12C76"/>
    <w:rsid w:val="00F14AA6"/>
    <w:rsid w:val="00F257EF"/>
    <w:rsid w:val="00FB0550"/>
    <w:rsid w:val="00FE2D9D"/>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Web 3" w:locked="1" w:semiHidden="0" w:uiPriority="0" w:unhideWhenUsed="0"/>
    <w:lsdException w:name="Table Grid" w:locked="1" w:semiHidden="0" w:uiPriority="0" w:unhideWhenUsed="0"/>
    <w:lsdException w:name="Table Theme"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3807"/>
    <w:pPr>
      <w:widowControl w:val="0"/>
      <w:suppressAutoHyphens/>
    </w:pPr>
    <w:rPr>
      <w:rFonts w:ascii="Arial" w:hAnsi="Arial"/>
      <w:kern w:val="1"/>
      <w:sz w:val="20"/>
      <w:szCs w:val="24"/>
      <w:lang w:eastAsia="en-US"/>
    </w:rPr>
  </w:style>
  <w:style w:type="paragraph" w:styleId="Heading1">
    <w:name w:val="heading 1"/>
    <w:basedOn w:val="Normal"/>
    <w:next w:val="Normal"/>
    <w:link w:val="Heading1Char"/>
    <w:uiPriority w:val="99"/>
    <w:qFormat/>
    <w:rsid w:val="00DC3807"/>
    <w:pPr>
      <w:keepNext/>
      <w:widowControl/>
      <w:suppressAutoHyphens w:val="0"/>
      <w:spacing w:before="240" w:after="60"/>
      <w:outlineLvl w:val="0"/>
    </w:pPr>
    <w:rPr>
      <w:rFonts w:eastAsia="Times New Roman" w:cs="Arial"/>
      <w:b/>
      <w:bCs/>
      <w:kern w:val="32"/>
      <w:sz w:val="32"/>
      <w:szCs w:val="32"/>
      <w:lang w:eastAsia="ru-RU"/>
    </w:rPr>
  </w:style>
  <w:style w:type="paragraph" w:styleId="Heading2">
    <w:name w:val="heading 2"/>
    <w:basedOn w:val="Normal"/>
    <w:next w:val="Normal"/>
    <w:link w:val="Heading2Char"/>
    <w:uiPriority w:val="99"/>
    <w:qFormat/>
    <w:locked/>
    <w:rsid w:val="00F14AA6"/>
    <w:pPr>
      <w:keepNext/>
      <w:spacing w:before="240" w:after="60"/>
      <w:outlineLvl w:val="1"/>
    </w:pPr>
    <w:rPr>
      <w:rFonts w:cs="Arial"/>
      <w:b/>
      <w:bCs/>
      <w:i/>
      <w:iCs/>
      <w:sz w:val="28"/>
      <w:szCs w:val="28"/>
    </w:rPr>
  </w:style>
  <w:style w:type="paragraph" w:styleId="Heading3">
    <w:name w:val="heading 3"/>
    <w:basedOn w:val="Normal"/>
    <w:next w:val="Normal"/>
    <w:link w:val="Heading3Char"/>
    <w:uiPriority w:val="99"/>
    <w:qFormat/>
    <w:locked/>
    <w:rsid w:val="00F14AA6"/>
    <w:pPr>
      <w:keepNext/>
      <w:spacing w:before="240" w:after="60"/>
      <w:outlineLvl w:val="2"/>
    </w:pPr>
    <w:rPr>
      <w:rFonts w:cs="Arial"/>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C3807"/>
    <w:rPr>
      <w:rFonts w:ascii="Arial" w:hAnsi="Arial" w:cs="Arial"/>
      <w:b/>
      <w:bCs/>
      <w:kern w:val="32"/>
      <w:sz w:val="32"/>
      <w:szCs w:val="32"/>
      <w:lang w:eastAsia="ru-RU"/>
    </w:rPr>
  </w:style>
  <w:style w:type="character" w:customStyle="1" w:styleId="Heading2Char">
    <w:name w:val="Heading 2 Char"/>
    <w:basedOn w:val="DefaultParagraphFont"/>
    <w:link w:val="Heading2"/>
    <w:uiPriority w:val="9"/>
    <w:semiHidden/>
    <w:rsid w:val="000D3EE8"/>
    <w:rPr>
      <w:rFonts w:asciiTheme="majorHAnsi" w:eastAsiaTheme="majorEastAsia" w:hAnsiTheme="majorHAnsi" w:cstheme="majorBidi"/>
      <w:b/>
      <w:bCs/>
      <w:i/>
      <w:iCs/>
      <w:kern w:val="1"/>
      <w:sz w:val="28"/>
      <w:szCs w:val="28"/>
      <w:lang w:eastAsia="en-US"/>
    </w:rPr>
  </w:style>
  <w:style w:type="character" w:customStyle="1" w:styleId="Heading3Char">
    <w:name w:val="Heading 3 Char"/>
    <w:basedOn w:val="DefaultParagraphFont"/>
    <w:link w:val="Heading3"/>
    <w:uiPriority w:val="9"/>
    <w:semiHidden/>
    <w:rsid w:val="000D3EE8"/>
    <w:rPr>
      <w:rFonts w:asciiTheme="majorHAnsi" w:eastAsiaTheme="majorEastAsia" w:hAnsiTheme="majorHAnsi" w:cstheme="majorBidi"/>
      <w:b/>
      <w:bCs/>
      <w:kern w:val="1"/>
      <w:sz w:val="26"/>
      <w:szCs w:val="26"/>
      <w:lang w:eastAsia="en-US"/>
    </w:rPr>
  </w:style>
  <w:style w:type="paragraph" w:customStyle="1" w:styleId="ConsPlusNormal">
    <w:name w:val="ConsPlusNormal"/>
    <w:uiPriority w:val="99"/>
    <w:rsid w:val="00A4020B"/>
    <w:pPr>
      <w:widowControl w:val="0"/>
      <w:autoSpaceDE w:val="0"/>
      <w:autoSpaceDN w:val="0"/>
    </w:pPr>
    <w:rPr>
      <w:rFonts w:eastAsia="Times New Roman" w:cs="Calibri"/>
      <w:szCs w:val="20"/>
    </w:rPr>
  </w:style>
  <w:style w:type="paragraph" w:styleId="DocumentMap">
    <w:name w:val="Document Map"/>
    <w:basedOn w:val="Normal"/>
    <w:link w:val="DocumentMapChar"/>
    <w:uiPriority w:val="99"/>
    <w:semiHidden/>
    <w:rsid w:val="008B0141"/>
    <w:pPr>
      <w:shd w:val="clear" w:color="auto" w:fill="000080"/>
    </w:pPr>
    <w:rPr>
      <w:rFonts w:ascii="Tahoma" w:hAnsi="Tahoma" w:cs="Tahoma"/>
      <w:szCs w:val="20"/>
    </w:rPr>
  </w:style>
  <w:style w:type="character" w:customStyle="1" w:styleId="DocumentMapChar">
    <w:name w:val="Document Map Char"/>
    <w:basedOn w:val="DefaultParagraphFont"/>
    <w:link w:val="DocumentMap"/>
    <w:uiPriority w:val="99"/>
    <w:semiHidden/>
    <w:locked/>
    <w:rsid w:val="00AE322E"/>
    <w:rPr>
      <w:rFonts w:ascii="Times New Roman" w:hAnsi="Times New Roman" w:cs="Times New Roman"/>
      <w:kern w:val="1"/>
      <w:sz w:val="2"/>
      <w:lang w:eastAsia="en-US"/>
    </w:rPr>
  </w:style>
  <w:style w:type="paragraph" w:styleId="NormalWeb">
    <w:name w:val="Normal (Web)"/>
    <w:aliases w:val="Обычный (Web)"/>
    <w:basedOn w:val="Normal"/>
    <w:link w:val="NormalWebChar"/>
    <w:uiPriority w:val="99"/>
    <w:rsid w:val="000D35FA"/>
    <w:pPr>
      <w:widowControl/>
      <w:suppressAutoHyphens w:val="0"/>
      <w:spacing w:before="100" w:beforeAutospacing="1" w:after="100" w:afterAutospacing="1"/>
    </w:pPr>
    <w:rPr>
      <w:rFonts w:ascii="Calibri" w:hAnsi="Calibri"/>
      <w:kern w:val="0"/>
      <w:sz w:val="24"/>
      <w:szCs w:val="20"/>
      <w:lang w:eastAsia="ru-RU"/>
    </w:rPr>
  </w:style>
  <w:style w:type="paragraph" w:customStyle="1" w:styleId="21">
    <w:name w:val="Основной текст 21"/>
    <w:basedOn w:val="Normal"/>
    <w:uiPriority w:val="99"/>
    <w:rsid w:val="00291D56"/>
    <w:pPr>
      <w:suppressAutoHyphens w:val="0"/>
      <w:jc w:val="both"/>
    </w:pPr>
    <w:rPr>
      <w:rFonts w:ascii="Times New Roman" w:hAnsi="Times New Roman"/>
      <w:kern w:val="0"/>
      <w:sz w:val="28"/>
      <w:szCs w:val="20"/>
      <w:lang w:eastAsia="ru-RU"/>
    </w:rPr>
  </w:style>
  <w:style w:type="character" w:customStyle="1" w:styleId="apple-converted-space">
    <w:name w:val="apple-converted-space"/>
    <w:basedOn w:val="DefaultParagraphFont"/>
    <w:uiPriority w:val="99"/>
    <w:rsid w:val="00FE2D9D"/>
    <w:rPr>
      <w:rFonts w:cs="Times New Roman"/>
    </w:rPr>
  </w:style>
  <w:style w:type="character" w:styleId="Hyperlink">
    <w:name w:val="Hyperlink"/>
    <w:basedOn w:val="DefaultParagraphFont"/>
    <w:uiPriority w:val="99"/>
    <w:rsid w:val="00FE2D9D"/>
    <w:rPr>
      <w:rFonts w:cs="Times New Roman"/>
      <w:color w:val="0000FF"/>
      <w:u w:val="single"/>
    </w:rPr>
  </w:style>
  <w:style w:type="paragraph" w:styleId="List">
    <w:name w:val="List"/>
    <w:basedOn w:val="Normal"/>
    <w:uiPriority w:val="99"/>
    <w:rsid w:val="00FE2D9D"/>
    <w:pPr>
      <w:widowControl/>
      <w:numPr>
        <w:numId w:val="1"/>
      </w:numPr>
      <w:suppressAutoHyphens w:val="0"/>
      <w:overflowPunct w:val="0"/>
      <w:autoSpaceDE w:val="0"/>
      <w:autoSpaceDN w:val="0"/>
      <w:adjustRightInd w:val="0"/>
      <w:ind w:left="283" w:hanging="283"/>
    </w:pPr>
    <w:rPr>
      <w:rFonts w:ascii="Times New Roman" w:hAnsi="Times New Roman"/>
      <w:kern w:val="0"/>
      <w:szCs w:val="20"/>
      <w:lang w:eastAsia="ru-RU"/>
    </w:rPr>
  </w:style>
  <w:style w:type="character" w:customStyle="1" w:styleId="greenurl">
    <w:name w:val="green_url"/>
    <w:basedOn w:val="DefaultParagraphFont"/>
    <w:uiPriority w:val="99"/>
    <w:rsid w:val="00FE2D9D"/>
    <w:rPr>
      <w:rFonts w:cs="Times New Roman"/>
    </w:rPr>
  </w:style>
  <w:style w:type="character" w:styleId="Strong">
    <w:name w:val="Strong"/>
    <w:basedOn w:val="DefaultParagraphFont"/>
    <w:uiPriority w:val="99"/>
    <w:qFormat/>
    <w:locked/>
    <w:rsid w:val="00FE2D9D"/>
    <w:rPr>
      <w:rFonts w:cs="Times New Roman"/>
      <w:b/>
    </w:rPr>
  </w:style>
  <w:style w:type="character" w:customStyle="1" w:styleId="blk">
    <w:name w:val="blk"/>
    <w:basedOn w:val="DefaultParagraphFont"/>
    <w:uiPriority w:val="99"/>
    <w:rsid w:val="00FE2D9D"/>
    <w:rPr>
      <w:rFonts w:cs="Times New Roman"/>
    </w:rPr>
  </w:style>
  <w:style w:type="character" w:customStyle="1" w:styleId="NormalWebChar">
    <w:name w:val="Normal (Web) Char"/>
    <w:aliases w:val="Обычный (Web) Char"/>
    <w:link w:val="NormalWeb"/>
    <w:uiPriority w:val="99"/>
    <w:locked/>
    <w:rsid w:val="00FE2D9D"/>
    <w:rPr>
      <w:sz w:val="24"/>
      <w:lang w:val="ru-RU" w:eastAsia="ru-RU"/>
    </w:rPr>
  </w:style>
  <w:style w:type="character" w:customStyle="1" w:styleId="num">
    <w:name w:val="num"/>
    <w:basedOn w:val="DefaultParagraphFont"/>
    <w:uiPriority w:val="99"/>
    <w:rsid w:val="00F14AA6"/>
    <w:rPr>
      <w:rFonts w:cs="Times New Roman"/>
    </w:rPr>
  </w:style>
  <w:style w:type="paragraph" w:customStyle="1" w:styleId="paragraphscxw113347103bcx0">
    <w:name w:val="paragraph scxw113347103 bcx0"/>
    <w:basedOn w:val="Normal"/>
    <w:uiPriority w:val="99"/>
    <w:rsid w:val="00F14AA6"/>
    <w:pPr>
      <w:widowControl/>
      <w:suppressAutoHyphens w:val="0"/>
      <w:spacing w:before="100" w:beforeAutospacing="1" w:after="100" w:afterAutospacing="1"/>
    </w:pPr>
    <w:rPr>
      <w:rFonts w:ascii="Times New Roman" w:hAnsi="Times New Roman"/>
      <w:kern w:val="0"/>
      <w:sz w:val="24"/>
      <w:lang w:eastAsia="ru-RU"/>
    </w:rPr>
  </w:style>
  <w:style w:type="character" w:customStyle="1" w:styleId="normaltextrunscxw113347103bcx0">
    <w:name w:val="normaltextrun scxw113347103 bcx0"/>
    <w:basedOn w:val="DefaultParagraphFont"/>
    <w:uiPriority w:val="99"/>
    <w:rsid w:val="00F14AA6"/>
    <w:rPr>
      <w:rFonts w:cs="Times New Roman"/>
    </w:rPr>
  </w:style>
  <w:style w:type="character" w:customStyle="1" w:styleId="eopscxw113347103bcx0">
    <w:name w:val="eop scxw113347103 bcx0"/>
    <w:basedOn w:val="DefaultParagraphFont"/>
    <w:uiPriority w:val="99"/>
    <w:rsid w:val="00F14AA6"/>
    <w:rPr>
      <w:rFonts w:cs="Times New Roman"/>
    </w:rPr>
  </w:style>
</w:styles>
</file>

<file path=word/webSettings.xml><?xml version="1.0" encoding="utf-8"?>
<w:webSettings xmlns:r="http://schemas.openxmlformats.org/officeDocument/2006/relationships" xmlns:w="http://schemas.openxmlformats.org/wordprocessingml/2006/main">
  <w:divs>
    <w:div w:id="219362170">
      <w:marLeft w:val="0"/>
      <w:marRight w:val="0"/>
      <w:marTop w:val="0"/>
      <w:marBottom w:val="0"/>
      <w:divBdr>
        <w:top w:val="none" w:sz="0" w:space="0" w:color="auto"/>
        <w:left w:val="none" w:sz="0" w:space="0" w:color="auto"/>
        <w:bottom w:val="none" w:sz="0" w:space="0" w:color="auto"/>
        <w:right w:val="none" w:sz="0" w:space="0" w:color="auto"/>
      </w:divBdr>
    </w:div>
    <w:div w:id="219362171">
      <w:marLeft w:val="0"/>
      <w:marRight w:val="0"/>
      <w:marTop w:val="0"/>
      <w:marBottom w:val="0"/>
      <w:divBdr>
        <w:top w:val="none" w:sz="0" w:space="0" w:color="auto"/>
        <w:left w:val="none" w:sz="0" w:space="0" w:color="auto"/>
        <w:bottom w:val="none" w:sz="0" w:space="0" w:color="auto"/>
        <w:right w:val="none" w:sz="0" w:space="0" w:color="auto"/>
      </w:divBdr>
    </w:div>
    <w:div w:id="219362172">
      <w:marLeft w:val="0"/>
      <w:marRight w:val="0"/>
      <w:marTop w:val="0"/>
      <w:marBottom w:val="0"/>
      <w:divBdr>
        <w:top w:val="none" w:sz="0" w:space="0" w:color="auto"/>
        <w:left w:val="none" w:sz="0" w:space="0" w:color="auto"/>
        <w:bottom w:val="none" w:sz="0" w:space="0" w:color="auto"/>
        <w:right w:val="none" w:sz="0" w:space="0" w:color="auto"/>
      </w:divBdr>
    </w:div>
    <w:div w:id="219362173">
      <w:marLeft w:val="0"/>
      <w:marRight w:val="0"/>
      <w:marTop w:val="0"/>
      <w:marBottom w:val="0"/>
      <w:divBdr>
        <w:top w:val="none" w:sz="0" w:space="0" w:color="auto"/>
        <w:left w:val="none" w:sz="0" w:space="0" w:color="auto"/>
        <w:bottom w:val="none" w:sz="0" w:space="0" w:color="auto"/>
        <w:right w:val="none" w:sz="0" w:space="0" w:color="auto"/>
      </w:divBdr>
    </w:div>
    <w:div w:id="219362174">
      <w:marLeft w:val="0"/>
      <w:marRight w:val="0"/>
      <w:marTop w:val="0"/>
      <w:marBottom w:val="0"/>
      <w:divBdr>
        <w:top w:val="none" w:sz="0" w:space="0" w:color="auto"/>
        <w:left w:val="none" w:sz="0" w:space="0" w:color="auto"/>
        <w:bottom w:val="none" w:sz="0" w:space="0" w:color="auto"/>
        <w:right w:val="none" w:sz="0" w:space="0" w:color="auto"/>
      </w:divBdr>
    </w:div>
    <w:div w:id="219362203">
      <w:marLeft w:val="0"/>
      <w:marRight w:val="0"/>
      <w:marTop w:val="0"/>
      <w:marBottom w:val="0"/>
      <w:divBdr>
        <w:top w:val="none" w:sz="0" w:space="0" w:color="auto"/>
        <w:left w:val="none" w:sz="0" w:space="0" w:color="auto"/>
        <w:bottom w:val="none" w:sz="0" w:space="0" w:color="auto"/>
        <w:right w:val="none" w:sz="0" w:space="0" w:color="auto"/>
      </w:divBdr>
      <w:divsChild>
        <w:div w:id="219362175">
          <w:marLeft w:val="0"/>
          <w:marRight w:val="0"/>
          <w:marTop w:val="0"/>
          <w:marBottom w:val="0"/>
          <w:divBdr>
            <w:top w:val="none" w:sz="0" w:space="0" w:color="auto"/>
            <w:left w:val="none" w:sz="0" w:space="0" w:color="auto"/>
            <w:bottom w:val="none" w:sz="0" w:space="0" w:color="auto"/>
            <w:right w:val="none" w:sz="0" w:space="0" w:color="auto"/>
          </w:divBdr>
        </w:div>
        <w:div w:id="219362176">
          <w:marLeft w:val="0"/>
          <w:marRight w:val="0"/>
          <w:marTop w:val="0"/>
          <w:marBottom w:val="0"/>
          <w:divBdr>
            <w:top w:val="none" w:sz="0" w:space="0" w:color="auto"/>
            <w:left w:val="none" w:sz="0" w:space="0" w:color="auto"/>
            <w:bottom w:val="none" w:sz="0" w:space="0" w:color="auto"/>
            <w:right w:val="none" w:sz="0" w:space="0" w:color="auto"/>
          </w:divBdr>
        </w:div>
        <w:div w:id="219362177">
          <w:marLeft w:val="0"/>
          <w:marRight w:val="0"/>
          <w:marTop w:val="0"/>
          <w:marBottom w:val="0"/>
          <w:divBdr>
            <w:top w:val="none" w:sz="0" w:space="0" w:color="auto"/>
            <w:left w:val="none" w:sz="0" w:space="0" w:color="auto"/>
            <w:bottom w:val="none" w:sz="0" w:space="0" w:color="auto"/>
            <w:right w:val="none" w:sz="0" w:space="0" w:color="auto"/>
          </w:divBdr>
        </w:div>
        <w:div w:id="219362178">
          <w:marLeft w:val="0"/>
          <w:marRight w:val="0"/>
          <w:marTop w:val="0"/>
          <w:marBottom w:val="0"/>
          <w:divBdr>
            <w:top w:val="none" w:sz="0" w:space="0" w:color="auto"/>
            <w:left w:val="none" w:sz="0" w:space="0" w:color="auto"/>
            <w:bottom w:val="none" w:sz="0" w:space="0" w:color="auto"/>
            <w:right w:val="none" w:sz="0" w:space="0" w:color="auto"/>
          </w:divBdr>
        </w:div>
        <w:div w:id="219362179">
          <w:marLeft w:val="0"/>
          <w:marRight w:val="0"/>
          <w:marTop w:val="0"/>
          <w:marBottom w:val="0"/>
          <w:divBdr>
            <w:top w:val="none" w:sz="0" w:space="0" w:color="auto"/>
            <w:left w:val="none" w:sz="0" w:space="0" w:color="auto"/>
            <w:bottom w:val="none" w:sz="0" w:space="0" w:color="auto"/>
            <w:right w:val="none" w:sz="0" w:space="0" w:color="auto"/>
          </w:divBdr>
        </w:div>
        <w:div w:id="219362180">
          <w:marLeft w:val="0"/>
          <w:marRight w:val="0"/>
          <w:marTop w:val="0"/>
          <w:marBottom w:val="0"/>
          <w:divBdr>
            <w:top w:val="none" w:sz="0" w:space="0" w:color="auto"/>
            <w:left w:val="none" w:sz="0" w:space="0" w:color="auto"/>
            <w:bottom w:val="none" w:sz="0" w:space="0" w:color="auto"/>
            <w:right w:val="none" w:sz="0" w:space="0" w:color="auto"/>
          </w:divBdr>
        </w:div>
        <w:div w:id="219362181">
          <w:marLeft w:val="0"/>
          <w:marRight w:val="0"/>
          <w:marTop w:val="0"/>
          <w:marBottom w:val="0"/>
          <w:divBdr>
            <w:top w:val="none" w:sz="0" w:space="0" w:color="auto"/>
            <w:left w:val="none" w:sz="0" w:space="0" w:color="auto"/>
            <w:bottom w:val="none" w:sz="0" w:space="0" w:color="auto"/>
            <w:right w:val="none" w:sz="0" w:space="0" w:color="auto"/>
          </w:divBdr>
        </w:div>
        <w:div w:id="219362182">
          <w:marLeft w:val="0"/>
          <w:marRight w:val="0"/>
          <w:marTop w:val="0"/>
          <w:marBottom w:val="0"/>
          <w:divBdr>
            <w:top w:val="none" w:sz="0" w:space="0" w:color="auto"/>
            <w:left w:val="none" w:sz="0" w:space="0" w:color="auto"/>
            <w:bottom w:val="none" w:sz="0" w:space="0" w:color="auto"/>
            <w:right w:val="none" w:sz="0" w:space="0" w:color="auto"/>
          </w:divBdr>
        </w:div>
        <w:div w:id="219362183">
          <w:marLeft w:val="0"/>
          <w:marRight w:val="0"/>
          <w:marTop w:val="0"/>
          <w:marBottom w:val="0"/>
          <w:divBdr>
            <w:top w:val="none" w:sz="0" w:space="0" w:color="auto"/>
            <w:left w:val="none" w:sz="0" w:space="0" w:color="auto"/>
            <w:bottom w:val="none" w:sz="0" w:space="0" w:color="auto"/>
            <w:right w:val="none" w:sz="0" w:space="0" w:color="auto"/>
          </w:divBdr>
        </w:div>
        <w:div w:id="219362184">
          <w:marLeft w:val="0"/>
          <w:marRight w:val="0"/>
          <w:marTop w:val="0"/>
          <w:marBottom w:val="0"/>
          <w:divBdr>
            <w:top w:val="none" w:sz="0" w:space="0" w:color="auto"/>
            <w:left w:val="none" w:sz="0" w:space="0" w:color="auto"/>
            <w:bottom w:val="none" w:sz="0" w:space="0" w:color="auto"/>
            <w:right w:val="none" w:sz="0" w:space="0" w:color="auto"/>
          </w:divBdr>
        </w:div>
        <w:div w:id="219362185">
          <w:marLeft w:val="0"/>
          <w:marRight w:val="0"/>
          <w:marTop w:val="0"/>
          <w:marBottom w:val="0"/>
          <w:divBdr>
            <w:top w:val="none" w:sz="0" w:space="0" w:color="auto"/>
            <w:left w:val="none" w:sz="0" w:space="0" w:color="auto"/>
            <w:bottom w:val="none" w:sz="0" w:space="0" w:color="auto"/>
            <w:right w:val="none" w:sz="0" w:space="0" w:color="auto"/>
          </w:divBdr>
        </w:div>
        <w:div w:id="219362186">
          <w:marLeft w:val="0"/>
          <w:marRight w:val="0"/>
          <w:marTop w:val="0"/>
          <w:marBottom w:val="0"/>
          <w:divBdr>
            <w:top w:val="none" w:sz="0" w:space="0" w:color="auto"/>
            <w:left w:val="none" w:sz="0" w:space="0" w:color="auto"/>
            <w:bottom w:val="none" w:sz="0" w:space="0" w:color="auto"/>
            <w:right w:val="none" w:sz="0" w:space="0" w:color="auto"/>
          </w:divBdr>
        </w:div>
        <w:div w:id="219362187">
          <w:marLeft w:val="0"/>
          <w:marRight w:val="0"/>
          <w:marTop w:val="0"/>
          <w:marBottom w:val="0"/>
          <w:divBdr>
            <w:top w:val="none" w:sz="0" w:space="0" w:color="auto"/>
            <w:left w:val="none" w:sz="0" w:space="0" w:color="auto"/>
            <w:bottom w:val="none" w:sz="0" w:space="0" w:color="auto"/>
            <w:right w:val="none" w:sz="0" w:space="0" w:color="auto"/>
          </w:divBdr>
        </w:div>
        <w:div w:id="219362188">
          <w:marLeft w:val="0"/>
          <w:marRight w:val="0"/>
          <w:marTop w:val="0"/>
          <w:marBottom w:val="0"/>
          <w:divBdr>
            <w:top w:val="none" w:sz="0" w:space="0" w:color="auto"/>
            <w:left w:val="none" w:sz="0" w:space="0" w:color="auto"/>
            <w:bottom w:val="none" w:sz="0" w:space="0" w:color="auto"/>
            <w:right w:val="none" w:sz="0" w:space="0" w:color="auto"/>
          </w:divBdr>
        </w:div>
        <w:div w:id="219362189">
          <w:marLeft w:val="0"/>
          <w:marRight w:val="0"/>
          <w:marTop w:val="0"/>
          <w:marBottom w:val="0"/>
          <w:divBdr>
            <w:top w:val="none" w:sz="0" w:space="0" w:color="auto"/>
            <w:left w:val="none" w:sz="0" w:space="0" w:color="auto"/>
            <w:bottom w:val="none" w:sz="0" w:space="0" w:color="auto"/>
            <w:right w:val="none" w:sz="0" w:space="0" w:color="auto"/>
          </w:divBdr>
        </w:div>
        <w:div w:id="219362190">
          <w:marLeft w:val="0"/>
          <w:marRight w:val="0"/>
          <w:marTop w:val="0"/>
          <w:marBottom w:val="0"/>
          <w:divBdr>
            <w:top w:val="none" w:sz="0" w:space="0" w:color="auto"/>
            <w:left w:val="none" w:sz="0" w:space="0" w:color="auto"/>
            <w:bottom w:val="none" w:sz="0" w:space="0" w:color="auto"/>
            <w:right w:val="none" w:sz="0" w:space="0" w:color="auto"/>
          </w:divBdr>
        </w:div>
        <w:div w:id="219362191">
          <w:marLeft w:val="0"/>
          <w:marRight w:val="0"/>
          <w:marTop w:val="0"/>
          <w:marBottom w:val="0"/>
          <w:divBdr>
            <w:top w:val="none" w:sz="0" w:space="0" w:color="auto"/>
            <w:left w:val="none" w:sz="0" w:space="0" w:color="auto"/>
            <w:bottom w:val="none" w:sz="0" w:space="0" w:color="auto"/>
            <w:right w:val="none" w:sz="0" w:space="0" w:color="auto"/>
          </w:divBdr>
        </w:div>
        <w:div w:id="219362192">
          <w:marLeft w:val="0"/>
          <w:marRight w:val="0"/>
          <w:marTop w:val="0"/>
          <w:marBottom w:val="0"/>
          <w:divBdr>
            <w:top w:val="none" w:sz="0" w:space="0" w:color="auto"/>
            <w:left w:val="none" w:sz="0" w:space="0" w:color="auto"/>
            <w:bottom w:val="none" w:sz="0" w:space="0" w:color="auto"/>
            <w:right w:val="none" w:sz="0" w:space="0" w:color="auto"/>
          </w:divBdr>
        </w:div>
        <w:div w:id="219362193">
          <w:marLeft w:val="0"/>
          <w:marRight w:val="0"/>
          <w:marTop w:val="0"/>
          <w:marBottom w:val="0"/>
          <w:divBdr>
            <w:top w:val="none" w:sz="0" w:space="0" w:color="auto"/>
            <w:left w:val="none" w:sz="0" w:space="0" w:color="auto"/>
            <w:bottom w:val="none" w:sz="0" w:space="0" w:color="auto"/>
            <w:right w:val="none" w:sz="0" w:space="0" w:color="auto"/>
          </w:divBdr>
        </w:div>
        <w:div w:id="219362194">
          <w:marLeft w:val="0"/>
          <w:marRight w:val="0"/>
          <w:marTop w:val="0"/>
          <w:marBottom w:val="0"/>
          <w:divBdr>
            <w:top w:val="none" w:sz="0" w:space="0" w:color="auto"/>
            <w:left w:val="none" w:sz="0" w:space="0" w:color="auto"/>
            <w:bottom w:val="none" w:sz="0" w:space="0" w:color="auto"/>
            <w:right w:val="none" w:sz="0" w:space="0" w:color="auto"/>
          </w:divBdr>
        </w:div>
        <w:div w:id="219362195">
          <w:marLeft w:val="0"/>
          <w:marRight w:val="0"/>
          <w:marTop w:val="0"/>
          <w:marBottom w:val="0"/>
          <w:divBdr>
            <w:top w:val="none" w:sz="0" w:space="0" w:color="auto"/>
            <w:left w:val="none" w:sz="0" w:space="0" w:color="auto"/>
            <w:bottom w:val="none" w:sz="0" w:space="0" w:color="auto"/>
            <w:right w:val="none" w:sz="0" w:space="0" w:color="auto"/>
          </w:divBdr>
        </w:div>
        <w:div w:id="219362196">
          <w:marLeft w:val="0"/>
          <w:marRight w:val="0"/>
          <w:marTop w:val="0"/>
          <w:marBottom w:val="0"/>
          <w:divBdr>
            <w:top w:val="none" w:sz="0" w:space="0" w:color="auto"/>
            <w:left w:val="none" w:sz="0" w:space="0" w:color="auto"/>
            <w:bottom w:val="none" w:sz="0" w:space="0" w:color="auto"/>
            <w:right w:val="none" w:sz="0" w:space="0" w:color="auto"/>
          </w:divBdr>
        </w:div>
        <w:div w:id="219362197">
          <w:marLeft w:val="0"/>
          <w:marRight w:val="0"/>
          <w:marTop w:val="0"/>
          <w:marBottom w:val="0"/>
          <w:divBdr>
            <w:top w:val="none" w:sz="0" w:space="0" w:color="auto"/>
            <w:left w:val="none" w:sz="0" w:space="0" w:color="auto"/>
            <w:bottom w:val="none" w:sz="0" w:space="0" w:color="auto"/>
            <w:right w:val="none" w:sz="0" w:space="0" w:color="auto"/>
          </w:divBdr>
        </w:div>
        <w:div w:id="219362198">
          <w:marLeft w:val="0"/>
          <w:marRight w:val="0"/>
          <w:marTop w:val="0"/>
          <w:marBottom w:val="0"/>
          <w:divBdr>
            <w:top w:val="none" w:sz="0" w:space="0" w:color="auto"/>
            <w:left w:val="none" w:sz="0" w:space="0" w:color="auto"/>
            <w:bottom w:val="none" w:sz="0" w:space="0" w:color="auto"/>
            <w:right w:val="none" w:sz="0" w:space="0" w:color="auto"/>
          </w:divBdr>
        </w:div>
        <w:div w:id="219362199">
          <w:marLeft w:val="0"/>
          <w:marRight w:val="0"/>
          <w:marTop w:val="0"/>
          <w:marBottom w:val="0"/>
          <w:divBdr>
            <w:top w:val="none" w:sz="0" w:space="0" w:color="auto"/>
            <w:left w:val="none" w:sz="0" w:space="0" w:color="auto"/>
            <w:bottom w:val="none" w:sz="0" w:space="0" w:color="auto"/>
            <w:right w:val="none" w:sz="0" w:space="0" w:color="auto"/>
          </w:divBdr>
        </w:div>
        <w:div w:id="219362200">
          <w:marLeft w:val="0"/>
          <w:marRight w:val="0"/>
          <w:marTop w:val="0"/>
          <w:marBottom w:val="0"/>
          <w:divBdr>
            <w:top w:val="none" w:sz="0" w:space="0" w:color="auto"/>
            <w:left w:val="none" w:sz="0" w:space="0" w:color="auto"/>
            <w:bottom w:val="none" w:sz="0" w:space="0" w:color="auto"/>
            <w:right w:val="none" w:sz="0" w:space="0" w:color="auto"/>
          </w:divBdr>
        </w:div>
        <w:div w:id="219362201">
          <w:marLeft w:val="0"/>
          <w:marRight w:val="0"/>
          <w:marTop w:val="0"/>
          <w:marBottom w:val="0"/>
          <w:divBdr>
            <w:top w:val="none" w:sz="0" w:space="0" w:color="auto"/>
            <w:left w:val="none" w:sz="0" w:space="0" w:color="auto"/>
            <w:bottom w:val="none" w:sz="0" w:space="0" w:color="auto"/>
            <w:right w:val="none" w:sz="0" w:space="0" w:color="auto"/>
          </w:divBdr>
        </w:div>
        <w:div w:id="219362202">
          <w:marLeft w:val="0"/>
          <w:marRight w:val="0"/>
          <w:marTop w:val="0"/>
          <w:marBottom w:val="0"/>
          <w:divBdr>
            <w:top w:val="none" w:sz="0" w:space="0" w:color="auto"/>
            <w:left w:val="none" w:sz="0" w:space="0" w:color="auto"/>
            <w:bottom w:val="none" w:sz="0" w:space="0" w:color="auto"/>
            <w:right w:val="none" w:sz="0" w:space="0" w:color="auto"/>
          </w:divBdr>
        </w:div>
        <w:div w:id="219362204">
          <w:marLeft w:val="0"/>
          <w:marRight w:val="0"/>
          <w:marTop w:val="0"/>
          <w:marBottom w:val="0"/>
          <w:divBdr>
            <w:top w:val="none" w:sz="0" w:space="0" w:color="auto"/>
            <w:left w:val="none" w:sz="0" w:space="0" w:color="auto"/>
            <w:bottom w:val="none" w:sz="0" w:space="0" w:color="auto"/>
            <w:right w:val="none" w:sz="0" w:space="0" w:color="auto"/>
          </w:divBdr>
        </w:div>
        <w:div w:id="219362205">
          <w:marLeft w:val="0"/>
          <w:marRight w:val="0"/>
          <w:marTop w:val="0"/>
          <w:marBottom w:val="0"/>
          <w:divBdr>
            <w:top w:val="none" w:sz="0" w:space="0" w:color="auto"/>
            <w:left w:val="none" w:sz="0" w:space="0" w:color="auto"/>
            <w:bottom w:val="none" w:sz="0" w:space="0" w:color="auto"/>
            <w:right w:val="none" w:sz="0" w:space="0" w:color="auto"/>
          </w:divBdr>
        </w:div>
        <w:div w:id="219362206">
          <w:marLeft w:val="0"/>
          <w:marRight w:val="0"/>
          <w:marTop w:val="0"/>
          <w:marBottom w:val="0"/>
          <w:divBdr>
            <w:top w:val="none" w:sz="0" w:space="0" w:color="auto"/>
            <w:left w:val="none" w:sz="0" w:space="0" w:color="auto"/>
            <w:bottom w:val="none" w:sz="0" w:space="0" w:color="auto"/>
            <w:right w:val="none" w:sz="0" w:space="0" w:color="auto"/>
          </w:divBdr>
        </w:div>
        <w:div w:id="219362207">
          <w:marLeft w:val="0"/>
          <w:marRight w:val="0"/>
          <w:marTop w:val="0"/>
          <w:marBottom w:val="0"/>
          <w:divBdr>
            <w:top w:val="none" w:sz="0" w:space="0" w:color="auto"/>
            <w:left w:val="none" w:sz="0" w:space="0" w:color="auto"/>
            <w:bottom w:val="none" w:sz="0" w:space="0" w:color="auto"/>
            <w:right w:val="none" w:sz="0" w:space="0" w:color="auto"/>
          </w:divBdr>
        </w:div>
        <w:div w:id="219362208">
          <w:marLeft w:val="0"/>
          <w:marRight w:val="0"/>
          <w:marTop w:val="0"/>
          <w:marBottom w:val="0"/>
          <w:divBdr>
            <w:top w:val="none" w:sz="0" w:space="0" w:color="auto"/>
            <w:left w:val="none" w:sz="0" w:space="0" w:color="auto"/>
            <w:bottom w:val="none" w:sz="0" w:space="0" w:color="auto"/>
            <w:right w:val="none" w:sz="0" w:space="0" w:color="auto"/>
          </w:divBdr>
        </w:div>
        <w:div w:id="219362209">
          <w:marLeft w:val="0"/>
          <w:marRight w:val="0"/>
          <w:marTop w:val="0"/>
          <w:marBottom w:val="0"/>
          <w:divBdr>
            <w:top w:val="none" w:sz="0" w:space="0" w:color="auto"/>
            <w:left w:val="none" w:sz="0" w:space="0" w:color="auto"/>
            <w:bottom w:val="none" w:sz="0" w:space="0" w:color="auto"/>
            <w:right w:val="none" w:sz="0" w:space="0" w:color="auto"/>
          </w:divBdr>
        </w:div>
        <w:div w:id="219362210">
          <w:marLeft w:val="0"/>
          <w:marRight w:val="0"/>
          <w:marTop w:val="0"/>
          <w:marBottom w:val="0"/>
          <w:divBdr>
            <w:top w:val="none" w:sz="0" w:space="0" w:color="auto"/>
            <w:left w:val="none" w:sz="0" w:space="0" w:color="auto"/>
            <w:bottom w:val="none" w:sz="0" w:space="0" w:color="auto"/>
            <w:right w:val="none" w:sz="0" w:space="0" w:color="auto"/>
          </w:divBdr>
        </w:div>
        <w:div w:id="219362211">
          <w:marLeft w:val="0"/>
          <w:marRight w:val="0"/>
          <w:marTop w:val="0"/>
          <w:marBottom w:val="0"/>
          <w:divBdr>
            <w:top w:val="none" w:sz="0" w:space="0" w:color="auto"/>
            <w:left w:val="none" w:sz="0" w:space="0" w:color="auto"/>
            <w:bottom w:val="none" w:sz="0" w:space="0" w:color="auto"/>
            <w:right w:val="none" w:sz="0" w:space="0" w:color="auto"/>
          </w:divBdr>
        </w:div>
        <w:div w:id="219362212">
          <w:marLeft w:val="0"/>
          <w:marRight w:val="0"/>
          <w:marTop w:val="0"/>
          <w:marBottom w:val="0"/>
          <w:divBdr>
            <w:top w:val="none" w:sz="0" w:space="0" w:color="auto"/>
            <w:left w:val="none" w:sz="0" w:space="0" w:color="auto"/>
            <w:bottom w:val="none" w:sz="0" w:space="0" w:color="auto"/>
            <w:right w:val="none" w:sz="0" w:space="0" w:color="auto"/>
          </w:divBdr>
        </w:div>
        <w:div w:id="219362213">
          <w:marLeft w:val="0"/>
          <w:marRight w:val="0"/>
          <w:marTop w:val="0"/>
          <w:marBottom w:val="0"/>
          <w:divBdr>
            <w:top w:val="none" w:sz="0" w:space="0" w:color="auto"/>
            <w:left w:val="none" w:sz="0" w:space="0" w:color="auto"/>
            <w:bottom w:val="none" w:sz="0" w:space="0" w:color="auto"/>
            <w:right w:val="none" w:sz="0" w:space="0" w:color="auto"/>
          </w:divBdr>
        </w:div>
        <w:div w:id="219362214">
          <w:marLeft w:val="0"/>
          <w:marRight w:val="0"/>
          <w:marTop w:val="0"/>
          <w:marBottom w:val="0"/>
          <w:divBdr>
            <w:top w:val="none" w:sz="0" w:space="0" w:color="auto"/>
            <w:left w:val="none" w:sz="0" w:space="0" w:color="auto"/>
            <w:bottom w:val="none" w:sz="0" w:space="0" w:color="auto"/>
            <w:right w:val="none" w:sz="0" w:space="0" w:color="auto"/>
          </w:divBdr>
        </w:div>
        <w:div w:id="219362215">
          <w:marLeft w:val="0"/>
          <w:marRight w:val="0"/>
          <w:marTop w:val="0"/>
          <w:marBottom w:val="0"/>
          <w:divBdr>
            <w:top w:val="none" w:sz="0" w:space="0" w:color="auto"/>
            <w:left w:val="none" w:sz="0" w:space="0" w:color="auto"/>
            <w:bottom w:val="none" w:sz="0" w:space="0" w:color="auto"/>
            <w:right w:val="none" w:sz="0" w:space="0" w:color="auto"/>
          </w:divBdr>
        </w:div>
        <w:div w:id="219362216">
          <w:marLeft w:val="0"/>
          <w:marRight w:val="0"/>
          <w:marTop w:val="0"/>
          <w:marBottom w:val="0"/>
          <w:divBdr>
            <w:top w:val="none" w:sz="0" w:space="0" w:color="auto"/>
            <w:left w:val="none" w:sz="0" w:space="0" w:color="auto"/>
            <w:bottom w:val="none" w:sz="0" w:space="0" w:color="auto"/>
            <w:right w:val="none" w:sz="0" w:space="0" w:color="auto"/>
          </w:divBdr>
        </w:div>
        <w:div w:id="219362217">
          <w:marLeft w:val="0"/>
          <w:marRight w:val="0"/>
          <w:marTop w:val="0"/>
          <w:marBottom w:val="0"/>
          <w:divBdr>
            <w:top w:val="none" w:sz="0" w:space="0" w:color="auto"/>
            <w:left w:val="none" w:sz="0" w:space="0" w:color="auto"/>
            <w:bottom w:val="none" w:sz="0" w:space="0" w:color="auto"/>
            <w:right w:val="none" w:sz="0" w:space="0" w:color="auto"/>
          </w:divBdr>
        </w:div>
        <w:div w:id="219362218">
          <w:marLeft w:val="0"/>
          <w:marRight w:val="0"/>
          <w:marTop w:val="0"/>
          <w:marBottom w:val="0"/>
          <w:divBdr>
            <w:top w:val="none" w:sz="0" w:space="0" w:color="auto"/>
            <w:left w:val="none" w:sz="0" w:space="0" w:color="auto"/>
            <w:bottom w:val="none" w:sz="0" w:space="0" w:color="auto"/>
            <w:right w:val="none" w:sz="0" w:space="0" w:color="auto"/>
          </w:divBdr>
        </w:div>
        <w:div w:id="219362219">
          <w:marLeft w:val="0"/>
          <w:marRight w:val="0"/>
          <w:marTop w:val="0"/>
          <w:marBottom w:val="0"/>
          <w:divBdr>
            <w:top w:val="none" w:sz="0" w:space="0" w:color="auto"/>
            <w:left w:val="none" w:sz="0" w:space="0" w:color="auto"/>
            <w:bottom w:val="none" w:sz="0" w:space="0" w:color="auto"/>
            <w:right w:val="none" w:sz="0" w:space="0" w:color="auto"/>
          </w:divBdr>
        </w:div>
        <w:div w:id="219362220">
          <w:marLeft w:val="0"/>
          <w:marRight w:val="0"/>
          <w:marTop w:val="0"/>
          <w:marBottom w:val="0"/>
          <w:divBdr>
            <w:top w:val="none" w:sz="0" w:space="0" w:color="auto"/>
            <w:left w:val="none" w:sz="0" w:space="0" w:color="auto"/>
            <w:bottom w:val="none" w:sz="0" w:space="0" w:color="auto"/>
            <w:right w:val="none" w:sz="0" w:space="0" w:color="auto"/>
          </w:divBdr>
        </w:div>
        <w:div w:id="219362221">
          <w:marLeft w:val="0"/>
          <w:marRight w:val="0"/>
          <w:marTop w:val="0"/>
          <w:marBottom w:val="0"/>
          <w:divBdr>
            <w:top w:val="none" w:sz="0" w:space="0" w:color="auto"/>
            <w:left w:val="none" w:sz="0" w:space="0" w:color="auto"/>
            <w:bottom w:val="none" w:sz="0" w:space="0" w:color="auto"/>
            <w:right w:val="none" w:sz="0" w:space="0" w:color="auto"/>
          </w:divBdr>
        </w:div>
        <w:div w:id="219362222">
          <w:marLeft w:val="0"/>
          <w:marRight w:val="0"/>
          <w:marTop w:val="0"/>
          <w:marBottom w:val="0"/>
          <w:divBdr>
            <w:top w:val="none" w:sz="0" w:space="0" w:color="auto"/>
            <w:left w:val="none" w:sz="0" w:space="0" w:color="auto"/>
            <w:bottom w:val="none" w:sz="0" w:space="0" w:color="auto"/>
            <w:right w:val="none" w:sz="0" w:space="0" w:color="auto"/>
          </w:divBdr>
        </w:div>
        <w:div w:id="219362223">
          <w:marLeft w:val="0"/>
          <w:marRight w:val="0"/>
          <w:marTop w:val="0"/>
          <w:marBottom w:val="0"/>
          <w:divBdr>
            <w:top w:val="none" w:sz="0" w:space="0" w:color="auto"/>
            <w:left w:val="none" w:sz="0" w:space="0" w:color="auto"/>
            <w:bottom w:val="none" w:sz="0" w:space="0" w:color="auto"/>
            <w:right w:val="none" w:sz="0" w:space="0" w:color="auto"/>
          </w:divBdr>
        </w:div>
        <w:div w:id="219362224">
          <w:marLeft w:val="0"/>
          <w:marRight w:val="0"/>
          <w:marTop w:val="0"/>
          <w:marBottom w:val="0"/>
          <w:divBdr>
            <w:top w:val="none" w:sz="0" w:space="0" w:color="auto"/>
            <w:left w:val="none" w:sz="0" w:space="0" w:color="auto"/>
            <w:bottom w:val="none" w:sz="0" w:space="0" w:color="auto"/>
            <w:right w:val="none" w:sz="0" w:space="0" w:color="auto"/>
          </w:divBdr>
        </w:div>
        <w:div w:id="219362225">
          <w:marLeft w:val="0"/>
          <w:marRight w:val="0"/>
          <w:marTop w:val="0"/>
          <w:marBottom w:val="0"/>
          <w:divBdr>
            <w:top w:val="none" w:sz="0" w:space="0" w:color="auto"/>
            <w:left w:val="none" w:sz="0" w:space="0" w:color="auto"/>
            <w:bottom w:val="none" w:sz="0" w:space="0" w:color="auto"/>
            <w:right w:val="none" w:sz="0" w:space="0" w:color="auto"/>
          </w:divBdr>
        </w:div>
        <w:div w:id="219362226">
          <w:marLeft w:val="0"/>
          <w:marRight w:val="0"/>
          <w:marTop w:val="0"/>
          <w:marBottom w:val="0"/>
          <w:divBdr>
            <w:top w:val="none" w:sz="0" w:space="0" w:color="auto"/>
            <w:left w:val="none" w:sz="0" w:space="0" w:color="auto"/>
            <w:bottom w:val="none" w:sz="0" w:space="0" w:color="auto"/>
            <w:right w:val="none" w:sz="0" w:space="0" w:color="auto"/>
          </w:divBdr>
        </w:div>
        <w:div w:id="219362227">
          <w:marLeft w:val="0"/>
          <w:marRight w:val="0"/>
          <w:marTop w:val="0"/>
          <w:marBottom w:val="0"/>
          <w:divBdr>
            <w:top w:val="none" w:sz="0" w:space="0" w:color="auto"/>
            <w:left w:val="none" w:sz="0" w:space="0" w:color="auto"/>
            <w:bottom w:val="none" w:sz="0" w:space="0" w:color="auto"/>
            <w:right w:val="none" w:sz="0" w:space="0" w:color="auto"/>
          </w:divBdr>
        </w:div>
        <w:div w:id="219362228">
          <w:marLeft w:val="0"/>
          <w:marRight w:val="0"/>
          <w:marTop w:val="0"/>
          <w:marBottom w:val="0"/>
          <w:divBdr>
            <w:top w:val="none" w:sz="0" w:space="0" w:color="auto"/>
            <w:left w:val="none" w:sz="0" w:space="0" w:color="auto"/>
            <w:bottom w:val="none" w:sz="0" w:space="0" w:color="auto"/>
            <w:right w:val="none" w:sz="0" w:space="0" w:color="auto"/>
          </w:divBdr>
        </w:div>
        <w:div w:id="219362229">
          <w:marLeft w:val="0"/>
          <w:marRight w:val="0"/>
          <w:marTop w:val="0"/>
          <w:marBottom w:val="0"/>
          <w:divBdr>
            <w:top w:val="none" w:sz="0" w:space="0" w:color="auto"/>
            <w:left w:val="none" w:sz="0" w:space="0" w:color="auto"/>
            <w:bottom w:val="none" w:sz="0" w:space="0" w:color="auto"/>
            <w:right w:val="none" w:sz="0" w:space="0" w:color="auto"/>
          </w:divBdr>
        </w:div>
        <w:div w:id="219362230">
          <w:marLeft w:val="0"/>
          <w:marRight w:val="0"/>
          <w:marTop w:val="0"/>
          <w:marBottom w:val="0"/>
          <w:divBdr>
            <w:top w:val="none" w:sz="0" w:space="0" w:color="auto"/>
            <w:left w:val="none" w:sz="0" w:space="0" w:color="auto"/>
            <w:bottom w:val="none" w:sz="0" w:space="0" w:color="auto"/>
            <w:right w:val="none" w:sz="0" w:space="0" w:color="auto"/>
          </w:divBdr>
        </w:div>
        <w:div w:id="219362231">
          <w:marLeft w:val="0"/>
          <w:marRight w:val="0"/>
          <w:marTop w:val="0"/>
          <w:marBottom w:val="0"/>
          <w:divBdr>
            <w:top w:val="none" w:sz="0" w:space="0" w:color="auto"/>
            <w:left w:val="none" w:sz="0" w:space="0" w:color="auto"/>
            <w:bottom w:val="none" w:sz="0" w:space="0" w:color="auto"/>
            <w:right w:val="none" w:sz="0" w:space="0" w:color="auto"/>
          </w:divBdr>
        </w:div>
        <w:div w:id="219362232">
          <w:marLeft w:val="0"/>
          <w:marRight w:val="0"/>
          <w:marTop w:val="0"/>
          <w:marBottom w:val="0"/>
          <w:divBdr>
            <w:top w:val="none" w:sz="0" w:space="0" w:color="auto"/>
            <w:left w:val="none" w:sz="0" w:space="0" w:color="auto"/>
            <w:bottom w:val="none" w:sz="0" w:space="0" w:color="auto"/>
            <w:right w:val="none" w:sz="0" w:space="0" w:color="auto"/>
          </w:divBdr>
        </w:div>
        <w:div w:id="219362233">
          <w:marLeft w:val="0"/>
          <w:marRight w:val="0"/>
          <w:marTop w:val="0"/>
          <w:marBottom w:val="0"/>
          <w:divBdr>
            <w:top w:val="none" w:sz="0" w:space="0" w:color="auto"/>
            <w:left w:val="none" w:sz="0" w:space="0" w:color="auto"/>
            <w:bottom w:val="none" w:sz="0" w:space="0" w:color="auto"/>
            <w:right w:val="none" w:sz="0" w:space="0" w:color="auto"/>
          </w:divBdr>
        </w:div>
        <w:div w:id="219362234">
          <w:marLeft w:val="0"/>
          <w:marRight w:val="0"/>
          <w:marTop w:val="0"/>
          <w:marBottom w:val="0"/>
          <w:divBdr>
            <w:top w:val="none" w:sz="0" w:space="0" w:color="auto"/>
            <w:left w:val="none" w:sz="0" w:space="0" w:color="auto"/>
            <w:bottom w:val="none" w:sz="0" w:space="0" w:color="auto"/>
            <w:right w:val="none" w:sz="0" w:space="0" w:color="auto"/>
          </w:divBdr>
        </w:div>
        <w:div w:id="219362235">
          <w:marLeft w:val="0"/>
          <w:marRight w:val="0"/>
          <w:marTop w:val="0"/>
          <w:marBottom w:val="0"/>
          <w:divBdr>
            <w:top w:val="none" w:sz="0" w:space="0" w:color="auto"/>
            <w:left w:val="none" w:sz="0" w:space="0" w:color="auto"/>
            <w:bottom w:val="none" w:sz="0" w:space="0" w:color="auto"/>
            <w:right w:val="none" w:sz="0" w:space="0" w:color="auto"/>
          </w:divBdr>
        </w:div>
        <w:div w:id="219362236">
          <w:marLeft w:val="0"/>
          <w:marRight w:val="0"/>
          <w:marTop w:val="0"/>
          <w:marBottom w:val="0"/>
          <w:divBdr>
            <w:top w:val="none" w:sz="0" w:space="0" w:color="auto"/>
            <w:left w:val="none" w:sz="0" w:space="0" w:color="auto"/>
            <w:bottom w:val="none" w:sz="0" w:space="0" w:color="auto"/>
            <w:right w:val="none" w:sz="0" w:space="0" w:color="auto"/>
          </w:divBdr>
        </w:div>
        <w:div w:id="219362237">
          <w:marLeft w:val="0"/>
          <w:marRight w:val="0"/>
          <w:marTop w:val="0"/>
          <w:marBottom w:val="0"/>
          <w:divBdr>
            <w:top w:val="none" w:sz="0" w:space="0" w:color="auto"/>
            <w:left w:val="none" w:sz="0" w:space="0" w:color="auto"/>
            <w:bottom w:val="none" w:sz="0" w:space="0" w:color="auto"/>
            <w:right w:val="none" w:sz="0" w:space="0" w:color="auto"/>
          </w:divBdr>
        </w:div>
        <w:div w:id="219362238">
          <w:marLeft w:val="0"/>
          <w:marRight w:val="0"/>
          <w:marTop w:val="0"/>
          <w:marBottom w:val="0"/>
          <w:divBdr>
            <w:top w:val="none" w:sz="0" w:space="0" w:color="auto"/>
            <w:left w:val="none" w:sz="0" w:space="0" w:color="auto"/>
            <w:bottom w:val="none" w:sz="0" w:space="0" w:color="auto"/>
            <w:right w:val="none" w:sz="0" w:space="0" w:color="auto"/>
          </w:divBdr>
        </w:div>
        <w:div w:id="219362239">
          <w:marLeft w:val="0"/>
          <w:marRight w:val="0"/>
          <w:marTop w:val="0"/>
          <w:marBottom w:val="0"/>
          <w:divBdr>
            <w:top w:val="none" w:sz="0" w:space="0" w:color="auto"/>
            <w:left w:val="none" w:sz="0" w:space="0" w:color="auto"/>
            <w:bottom w:val="none" w:sz="0" w:space="0" w:color="auto"/>
            <w:right w:val="none" w:sz="0" w:space="0" w:color="auto"/>
          </w:divBdr>
        </w:div>
        <w:div w:id="219362240">
          <w:marLeft w:val="0"/>
          <w:marRight w:val="0"/>
          <w:marTop w:val="0"/>
          <w:marBottom w:val="0"/>
          <w:divBdr>
            <w:top w:val="none" w:sz="0" w:space="0" w:color="auto"/>
            <w:left w:val="none" w:sz="0" w:space="0" w:color="auto"/>
            <w:bottom w:val="none" w:sz="0" w:space="0" w:color="auto"/>
            <w:right w:val="none" w:sz="0" w:space="0" w:color="auto"/>
          </w:divBdr>
        </w:div>
        <w:div w:id="219362241">
          <w:marLeft w:val="0"/>
          <w:marRight w:val="0"/>
          <w:marTop w:val="0"/>
          <w:marBottom w:val="0"/>
          <w:divBdr>
            <w:top w:val="none" w:sz="0" w:space="0" w:color="auto"/>
            <w:left w:val="none" w:sz="0" w:space="0" w:color="auto"/>
            <w:bottom w:val="none" w:sz="0" w:space="0" w:color="auto"/>
            <w:right w:val="none" w:sz="0" w:space="0" w:color="auto"/>
          </w:divBdr>
        </w:div>
        <w:div w:id="219362242">
          <w:marLeft w:val="0"/>
          <w:marRight w:val="0"/>
          <w:marTop w:val="0"/>
          <w:marBottom w:val="0"/>
          <w:divBdr>
            <w:top w:val="none" w:sz="0" w:space="0" w:color="auto"/>
            <w:left w:val="none" w:sz="0" w:space="0" w:color="auto"/>
            <w:bottom w:val="none" w:sz="0" w:space="0" w:color="auto"/>
            <w:right w:val="none" w:sz="0" w:space="0" w:color="auto"/>
          </w:divBdr>
        </w:div>
        <w:div w:id="219362243">
          <w:marLeft w:val="0"/>
          <w:marRight w:val="0"/>
          <w:marTop w:val="0"/>
          <w:marBottom w:val="0"/>
          <w:divBdr>
            <w:top w:val="none" w:sz="0" w:space="0" w:color="auto"/>
            <w:left w:val="none" w:sz="0" w:space="0" w:color="auto"/>
            <w:bottom w:val="none" w:sz="0" w:space="0" w:color="auto"/>
            <w:right w:val="none" w:sz="0" w:space="0" w:color="auto"/>
          </w:divBdr>
        </w:div>
        <w:div w:id="2193622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703804EB234F2343AEDBC9D8AAC29943" ma:contentTypeVersion="9" ma:contentTypeDescription="Создание документа." ma:contentTypeScope="" ma:versionID="2ac62246ae12096c876d9e7f09a637bb">
  <xsd:schema xmlns:xsd="http://www.w3.org/2001/XMLSchema" xmlns:xs="http://www.w3.org/2001/XMLSchema" xmlns:p="http://schemas.microsoft.com/office/2006/metadata/properties" xmlns:ns2="d2297d22-c76d-42a4-8c1b-08da90c3b145" targetNamespace="http://schemas.microsoft.com/office/2006/metadata/properties" ma:root="true" ma:fieldsID="a2db88d72826a4e8a8cdefc6f495fb82" ns2:_="">
    <xsd:import namespace="d2297d22-c76d-42a4-8c1b-08da90c3b14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297d22-c76d-42a4-8c1b-08da90c3b1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E3EEC9-2F05-4F8E-8CFE-80081C29005D}"/>
</file>

<file path=customXml/itemProps2.xml><?xml version="1.0" encoding="utf-8"?>
<ds:datastoreItem xmlns:ds="http://schemas.openxmlformats.org/officeDocument/2006/customXml" ds:itemID="{FF4E9CC3-C69A-4ED9-B074-E8CD1A03270B}"/>
</file>

<file path=customXml/itemProps3.xml><?xml version="1.0" encoding="utf-8"?>
<ds:datastoreItem xmlns:ds="http://schemas.openxmlformats.org/officeDocument/2006/customXml" ds:itemID="{16270244-7D42-446C-A799-8C66CD2C9E76}"/>
</file>

<file path=docProps/app.xml><?xml version="1.0" encoding="utf-8"?>
<Properties xmlns="http://schemas.openxmlformats.org/officeDocument/2006/extended-properties" xmlns:vt="http://schemas.openxmlformats.org/officeDocument/2006/docPropsVTypes">
  <Template>Normal_Wordconv.dotm</Template>
  <TotalTime>2</TotalTime>
  <Pages>13</Pages>
  <Words>4507</Words>
  <Characters>25696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Задания по учебной дисциплине «Правоведение»</dc:title>
  <dc:subject/>
  <dc:creator>Пользователь</dc:creator>
  <cp:keywords/>
  <dc:description/>
  <cp:lastModifiedBy>azrail</cp:lastModifiedBy>
  <cp:revision>2</cp:revision>
  <dcterms:created xsi:type="dcterms:W3CDTF">2020-11-01T15:50:00Z</dcterms:created>
  <dcterms:modified xsi:type="dcterms:W3CDTF">2020-11-01T15:50:00Z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0x010100703804EB234F2343AEDBC9D8AAC29943</vt:lpwstr>
  </property>
</Properties>
</file>