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bCs/>
          <w:color w:val="212121"/>
          <w:sz w:val="27"/>
          <w:szCs w:val="27"/>
        </w:rPr>
      </w:pPr>
      <w:r>
        <w:rPr>
          <w:rFonts w:ascii="Arial" w:hAnsi="Arial" w:cs="Arial"/>
          <w:b/>
          <w:bCs/>
          <w:color w:val="212121"/>
          <w:sz w:val="27"/>
          <w:szCs w:val="27"/>
        </w:rPr>
        <w:t>Вероятностные методы в экономике</w:t>
      </w:r>
      <w:bookmarkStart w:id="0" w:name="_GoBack"/>
      <w:bookmarkEnd w:id="0"/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b/>
          <w:bCs/>
          <w:color w:val="212121"/>
          <w:sz w:val="27"/>
          <w:szCs w:val="27"/>
        </w:rPr>
        <w:t>Решить задачи:</w:t>
      </w:r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 1.             Число грузовых автомашин, проезжающих по шоссе, на котором стоит АЗС, относится к числу легковых машин, проезжающих по тому же шоссе как 3:2. Вероятность того, что будет заправляться грузовая машина, равна 0,15; для легковой машины эта вероятность равна 0,3. К АЗС для заправки подъехала машина. Найти вероятность того, что это грузовая машина.</w:t>
      </w:r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 2.             На сборку попадают детали с двух автоматов. Первый дает (в среднем) 0,2% брака, второй – 0,1%. Найти вероятность попадания на сборку бракованной детали, если с первого поступило 1000, а со второго 3000 деталей.</w:t>
      </w:r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 3.             Аудиторская фирма размещает рекламу в журнале «Коммерсант». По оценкам фирмы 60 % людей, читающих журнал, являются потенциальными клиентами фирмы. Выборочный опрос читателей журнала показал также, что 85 % из них помнят о рекламе фирмы. Оцените, чему равен процент людей, которые являются потенциальными клиентами фирмы и могут вспомнить ее рекламу?</w:t>
      </w:r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4.             </w:t>
      </w:r>
      <w:proofErr w:type="gramStart"/>
      <w:r>
        <w:rPr>
          <w:rFonts w:ascii="Arial" w:hAnsi="Arial" w:cs="Arial"/>
          <w:color w:val="212121"/>
          <w:sz w:val="27"/>
          <w:szCs w:val="27"/>
        </w:rPr>
        <w:t>По ведомостям о расходе запасных частей установлено, что при ремонте тракторных двигателей деталь завода №1 заменяется в среднем в 25% случаев, деталь завода №2 – в 35% случаев, деталь завода №3 – в 40% случаев, причем среди них брак составляет соответственно 5%, 4% и 2%. Какова вероятность того, что случайно отобранная деталь – бракованная?</w:t>
      </w:r>
      <w:proofErr w:type="gramEnd"/>
    </w:p>
    <w:p w:rsidR="00A220EB" w:rsidRDefault="00A220EB" w:rsidP="00A220EB">
      <w:pPr>
        <w:pStyle w:val="a3"/>
        <w:shd w:val="clear" w:color="auto" w:fill="FFFFFF"/>
        <w:spacing w:before="0" w:beforeAutospacing="0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 5.             Число грузовых автомашин, проезжающих по шоссе, на котором стоит АЗС, относится к числу легковых машин, проезжающих по тому же шоссе как 1:2. Вероятность того, что будет заправляться грузовая машина, равна 0,3; для легковой машины эта вероятность равна 0,4. К АЗС для заправки подъехала машина. Найти вероятность того, что это легковая машина.</w:t>
      </w:r>
    </w:p>
    <w:p w:rsidR="004A5B63" w:rsidRDefault="004A5B63"/>
    <w:sectPr w:rsidR="004A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EB"/>
    <w:rsid w:val="004A5B63"/>
    <w:rsid w:val="00A2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1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2021-04-19T03:41:00Z</dcterms:created>
  <dcterms:modified xsi:type="dcterms:W3CDTF">2021-04-19T03:42:00Z</dcterms:modified>
</cp:coreProperties>
</file>