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0A7D6022" w14:textId="77777777" w:rsidR="00C00A15" w:rsidRDefault="00C268BE">
      <w:pPr>
        <w:pStyle w:val="2"/>
        <w:spacing w:before="74"/>
      </w:pPr>
      <w:r>
        <w:t>IET Microwaves, Antennas &amp; Propagation</w:t>
      </w:r>
    </w:p>
    <w:p w14:paraId="06DD9D4C" w14:textId="77777777" w:rsidR="00C00A15" w:rsidRDefault="00C00A15">
      <w:pPr>
        <w:pStyle w:val="a3"/>
        <w:rPr>
          <w:rFonts w:ascii="Arial"/>
          <w:sz w:val="22"/>
        </w:rPr>
      </w:pPr>
    </w:p>
    <w:p w14:paraId="7EE80EC6" w14:textId="77777777" w:rsidR="00C00A15" w:rsidRDefault="004B73CE">
      <w:pPr>
        <w:spacing w:before="141" w:line="208" w:lineRule="auto"/>
        <w:ind w:left="110" w:right="1466"/>
        <w:rPr>
          <w:rFonts w:ascii="Arial"/>
          <w:i/>
          <w:sz w:val="20"/>
        </w:rPr>
      </w:pPr>
      <w:r>
        <w:pict w14:anchorId="6510601A">
          <v:line id="_x0000_s1027" style="position:absolute;left:0;text-align:left;z-index:15729152;mso-position-horizontal-relative:page" from="42.5pt,34.9pt" to="552.75pt,34.9pt" strokeweight=".5pt">
            <w10:wrap anchorx="page"/>
          </v:line>
        </w:pict>
      </w:r>
      <w:r w:rsidR="00C268BE">
        <w:rPr>
          <w:rFonts w:ascii="Arial"/>
          <w:i/>
          <w:sz w:val="20"/>
        </w:rPr>
        <w:t>Special Issue: Microwave Components and Antennas Based on Advanced Manufacturing Techniques</w:t>
      </w:r>
    </w:p>
    <w:p w14:paraId="278BBB8A" w14:textId="77777777" w:rsidR="00C00A15" w:rsidRDefault="00C00A15">
      <w:pPr>
        <w:pStyle w:val="a3"/>
        <w:spacing w:before="8"/>
        <w:rPr>
          <w:rFonts w:ascii="Arial"/>
          <w:i/>
          <w:sz w:val="29"/>
        </w:rPr>
      </w:pPr>
    </w:p>
    <w:p w14:paraId="36A66F7B" w14:textId="77777777" w:rsidR="00C00A15" w:rsidRDefault="00C268BE">
      <w:pPr>
        <w:pStyle w:val="a4"/>
        <w:spacing w:line="232" w:lineRule="auto"/>
      </w:pPr>
      <w:proofErr w:type="spellStart"/>
      <w:r>
        <w:t>Realising</w:t>
      </w:r>
      <w:proofErr w:type="spellEnd"/>
      <w:r>
        <w:t xml:space="preserve"> advanced waveguide bandpass filters using additive manufacturing</w:t>
      </w:r>
    </w:p>
    <w:p w14:paraId="2A0F8D10" w14:textId="77777777" w:rsidR="00C00A15" w:rsidRDefault="00C00A15">
      <w:pPr>
        <w:pStyle w:val="a3"/>
        <w:spacing w:before="6"/>
        <w:rPr>
          <w:rFonts w:ascii="Arial"/>
          <w:b/>
          <w:sz w:val="54"/>
        </w:rPr>
      </w:pPr>
    </w:p>
    <w:p w14:paraId="31A36E50" w14:textId="77777777" w:rsidR="00C00A15" w:rsidRDefault="00C268BE">
      <w:pPr>
        <w:ind w:left="110"/>
        <w:rPr>
          <w:rFonts w:ascii="Arial"/>
          <w:i/>
          <w:sz w:val="14"/>
        </w:rPr>
      </w:pPr>
      <w:r>
        <w:rPr>
          <w:noProof/>
        </w:rPr>
        <w:drawing>
          <wp:anchor distT="0" distB="0" distL="0" distR="0" simplePos="0" relativeHeight="487341568" behindDoc="1" locked="0" layoutInCell="1" allowOverlap="1" wp14:anchorId="4043AA13" wp14:editId="7EE07291">
            <wp:simplePos x="0" y="0"/>
            <wp:positionH relativeFrom="page">
              <wp:posOffset>1443740</wp:posOffset>
            </wp:positionH>
            <wp:positionV relativeFrom="paragraph">
              <wp:posOffset>44169</wp:posOffset>
            </wp:positionV>
            <wp:extent cx="67056" cy="48768"/>
            <wp:effectExtent l="0" t="0" r="0" b="0"/>
            <wp:wrapNone/>
            <wp:docPr id="1" name="imag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1.png"/>
                    <pic:cNvPicPr/>
                  </pic:nvPicPr>
                  <pic:blipFill>
                    <a:blip r:embed="rId7" cstate="print"/>
                    <a:stretch>
                      <a:fillRect/>
                    </a:stretch>
                  </pic:blipFill>
                  <pic:spPr>
                    <a:xfrm>
                      <a:off x="0" y="0"/>
                      <a:ext cx="67056" cy="48768"/>
                    </a:xfrm>
                    <a:prstGeom prst="rect">
                      <a:avLst/>
                    </a:prstGeom>
                  </pic:spPr>
                </pic:pic>
              </a:graphicData>
            </a:graphic>
          </wp:anchor>
        </w:drawing>
      </w:r>
      <w:r>
        <w:rPr>
          <w:rFonts w:ascii="Arial"/>
          <w:i/>
        </w:rPr>
        <w:t>Paul A Booth</w:t>
      </w:r>
      <w:proofErr w:type="gramStart"/>
      <w:r>
        <w:rPr>
          <w:rFonts w:ascii="Arial"/>
          <w:i/>
          <w:position w:val="6"/>
          <w:sz w:val="14"/>
        </w:rPr>
        <w:t xml:space="preserve">1 </w:t>
      </w:r>
      <w:r>
        <w:rPr>
          <w:rFonts w:ascii="Arial"/>
          <w:i/>
        </w:rPr>
        <w:t>,</w:t>
      </w:r>
      <w:proofErr w:type="gramEnd"/>
      <w:r>
        <w:rPr>
          <w:rFonts w:ascii="Arial"/>
          <w:i/>
        </w:rPr>
        <w:t xml:space="preserve"> Elena Valles </w:t>
      </w:r>
      <w:proofErr w:type="spellStart"/>
      <w:r>
        <w:rPr>
          <w:rFonts w:ascii="Arial"/>
          <w:i/>
        </w:rPr>
        <w:t>Lluch</w:t>
      </w:r>
      <w:proofErr w:type="spellEnd"/>
      <w:r>
        <w:rPr>
          <w:rFonts w:ascii="Arial"/>
          <w:i/>
          <w:position w:val="6"/>
          <w:sz w:val="14"/>
        </w:rPr>
        <w:t>1</w:t>
      </w:r>
    </w:p>
    <w:p w14:paraId="65CBC22F" w14:textId="77777777" w:rsidR="00C00A15" w:rsidRDefault="00C268BE">
      <w:pPr>
        <w:spacing w:before="32" w:line="288" w:lineRule="auto"/>
        <w:ind w:left="260" w:right="2143" w:hanging="151"/>
        <w:rPr>
          <w:rFonts w:ascii="Arial"/>
          <w:i/>
          <w:sz w:val="16"/>
        </w:rPr>
      </w:pPr>
      <w:r>
        <w:rPr>
          <w:noProof/>
        </w:rPr>
        <w:drawing>
          <wp:anchor distT="0" distB="0" distL="0" distR="0" simplePos="0" relativeHeight="487342080" behindDoc="1" locked="0" layoutInCell="1" allowOverlap="1" wp14:anchorId="03981273" wp14:editId="7C087D4C">
            <wp:simplePos x="0" y="0"/>
            <wp:positionH relativeFrom="page">
              <wp:posOffset>540000</wp:posOffset>
            </wp:positionH>
            <wp:positionV relativeFrom="paragraph">
              <wp:posOffset>220827</wp:posOffset>
            </wp:positionV>
            <wp:extent cx="67056" cy="48768"/>
            <wp:effectExtent l="0" t="0" r="0" b="0"/>
            <wp:wrapNone/>
            <wp:docPr id="3" name="imag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1.png"/>
                    <pic:cNvPicPr/>
                  </pic:nvPicPr>
                  <pic:blipFill>
                    <a:blip r:embed="rId7" cstate="print"/>
                    <a:stretch>
                      <a:fillRect/>
                    </a:stretch>
                  </pic:blipFill>
                  <pic:spPr>
                    <a:xfrm>
                      <a:off x="0" y="0"/>
                      <a:ext cx="67056" cy="48768"/>
                    </a:xfrm>
                    <a:prstGeom prst="rect">
                      <a:avLst/>
                    </a:prstGeom>
                  </pic:spPr>
                </pic:pic>
              </a:graphicData>
            </a:graphic>
          </wp:anchor>
        </w:drawing>
      </w:r>
      <w:r>
        <w:rPr>
          <w:rFonts w:ascii="Arial"/>
          <w:i/>
          <w:position w:val="6"/>
          <w:sz w:val="12"/>
        </w:rPr>
        <w:t>1</w:t>
      </w:r>
      <w:r>
        <w:rPr>
          <w:rFonts w:ascii="Arial"/>
          <w:i/>
          <w:sz w:val="16"/>
        </w:rPr>
        <w:t xml:space="preserve">Airbus </w:t>
      </w:r>
      <w:proofErr w:type="spellStart"/>
      <w:r>
        <w:rPr>
          <w:rFonts w:ascii="Arial"/>
          <w:i/>
          <w:sz w:val="16"/>
        </w:rPr>
        <w:t>Defence</w:t>
      </w:r>
      <w:proofErr w:type="spellEnd"/>
      <w:r>
        <w:rPr>
          <w:rFonts w:ascii="Arial"/>
          <w:i/>
          <w:sz w:val="16"/>
        </w:rPr>
        <w:t xml:space="preserve"> and Space Ltd, Gunnels Wood Road, </w:t>
      </w:r>
      <w:proofErr w:type="spellStart"/>
      <w:r>
        <w:rPr>
          <w:rFonts w:ascii="Arial"/>
          <w:i/>
          <w:sz w:val="16"/>
        </w:rPr>
        <w:t>Stevenage</w:t>
      </w:r>
      <w:proofErr w:type="spellEnd"/>
      <w:r>
        <w:rPr>
          <w:rFonts w:ascii="Arial"/>
          <w:i/>
          <w:sz w:val="16"/>
        </w:rPr>
        <w:t xml:space="preserve">, UK E-mail: </w:t>
      </w:r>
      <w:hyperlink r:id="rId8">
        <w:r>
          <w:rPr>
            <w:rFonts w:ascii="Arial"/>
            <w:i/>
            <w:sz w:val="16"/>
          </w:rPr>
          <w:t>paul.booth@airbus.com</w:t>
        </w:r>
      </w:hyperlink>
    </w:p>
    <w:p w14:paraId="54E57E15" w14:textId="77777777" w:rsidR="00C00A15" w:rsidRDefault="00C268BE">
      <w:pPr>
        <w:pStyle w:val="a3"/>
        <w:spacing w:before="7"/>
        <w:rPr>
          <w:rFonts w:ascii="Arial"/>
          <w:i/>
          <w:sz w:val="7"/>
        </w:rPr>
      </w:pPr>
      <w:r>
        <w:br w:type="column"/>
      </w:r>
    </w:p>
    <w:p w14:paraId="0322D2E2" w14:textId="77777777" w:rsidR="00C00A15" w:rsidRDefault="00C268BE">
      <w:pPr>
        <w:pStyle w:val="a3"/>
        <w:ind w:left="110"/>
        <w:rPr>
          <w:rFonts w:ascii="Arial"/>
          <w:sz w:val="20"/>
        </w:rPr>
      </w:pPr>
      <w:r>
        <w:rPr>
          <w:rFonts w:ascii="Arial"/>
          <w:noProof/>
          <w:sz w:val="20"/>
        </w:rPr>
        <w:drawing>
          <wp:inline distT="0" distB="0" distL="0" distR="0" wp14:anchorId="6CBBBD4D" wp14:editId="795A1400">
            <wp:extent cx="1676399" cy="614172"/>
            <wp:effectExtent l="0" t="0" r="0" b="0"/>
            <wp:docPr id="5" name="image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2.jpeg"/>
                    <pic:cNvPicPr/>
                  </pic:nvPicPr>
                  <pic:blipFill>
                    <a:blip r:embed="rId9" cstate="print"/>
                    <a:stretch>
                      <a:fillRect/>
                    </a:stretch>
                  </pic:blipFill>
                  <pic:spPr>
                    <a:xfrm>
                      <a:off x="0" y="0"/>
                      <a:ext cx="1676399" cy="614172"/>
                    </a:xfrm>
                    <a:prstGeom prst="rect">
                      <a:avLst/>
                    </a:prstGeom>
                  </pic:spPr>
                </pic:pic>
              </a:graphicData>
            </a:graphic>
          </wp:inline>
        </w:drawing>
      </w:r>
    </w:p>
    <w:p w14:paraId="6A00E71D" w14:textId="77777777" w:rsidR="00C00A15" w:rsidRDefault="00C00A15">
      <w:pPr>
        <w:pStyle w:val="a3"/>
        <w:rPr>
          <w:rFonts w:ascii="Arial"/>
          <w:i/>
          <w:sz w:val="16"/>
        </w:rPr>
      </w:pPr>
    </w:p>
    <w:p w14:paraId="3FAF3A86" w14:textId="77777777" w:rsidR="00C00A15" w:rsidRDefault="00C00A15">
      <w:pPr>
        <w:pStyle w:val="a3"/>
        <w:spacing w:before="5"/>
        <w:rPr>
          <w:rFonts w:ascii="Arial"/>
          <w:i/>
          <w:sz w:val="19"/>
        </w:rPr>
      </w:pPr>
    </w:p>
    <w:p w14:paraId="4065023E" w14:textId="77777777" w:rsidR="00C00A15" w:rsidRDefault="00C268BE">
      <w:pPr>
        <w:ind w:left="482"/>
        <w:rPr>
          <w:rFonts w:ascii="Arial"/>
          <w:sz w:val="14"/>
        </w:rPr>
      </w:pPr>
      <w:r>
        <w:rPr>
          <w:rFonts w:ascii="Arial"/>
          <w:sz w:val="14"/>
        </w:rPr>
        <w:t>ISSN 1751-8725</w:t>
      </w:r>
    </w:p>
    <w:p w14:paraId="7E13DD03" w14:textId="77777777" w:rsidR="00C00A15" w:rsidRDefault="00C268BE">
      <w:pPr>
        <w:spacing w:before="19" w:line="268" w:lineRule="auto"/>
        <w:ind w:left="482" w:right="495"/>
        <w:rPr>
          <w:rFonts w:ascii="Arial"/>
          <w:sz w:val="14"/>
        </w:rPr>
      </w:pPr>
      <w:r>
        <w:rPr>
          <w:rFonts w:ascii="Arial"/>
          <w:sz w:val="14"/>
        </w:rPr>
        <w:t>Received on 13th March 2017 Revised 19th July 2017</w:t>
      </w:r>
    </w:p>
    <w:p w14:paraId="5B12A9C9" w14:textId="77777777" w:rsidR="00C00A15" w:rsidRDefault="00C268BE">
      <w:pPr>
        <w:spacing w:line="268" w:lineRule="auto"/>
        <w:ind w:left="482" w:right="290"/>
        <w:rPr>
          <w:rFonts w:ascii="Arial"/>
          <w:sz w:val="14"/>
        </w:rPr>
      </w:pPr>
      <w:r>
        <w:rPr>
          <w:rFonts w:ascii="Arial"/>
          <w:sz w:val="14"/>
        </w:rPr>
        <w:t>Accepted on 5th September 2017 E-First on 13th October 2017</w:t>
      </w:r>
    </w:p>
    <w:p w14:paraId="76085ADC" w14:textId="77777777" w:rsidR="00C00A15" w:rsidRDefault="00C268BE">
      <w:pPr>
        <w:spacing w:line="268" w:lineRule="auto"/>
        <w:ind w:left="482" w:right="385"/>
        <w:rPr>
          <w:rFonts w:ascii="Arial"/>
          <w:sz w:val="14"/>
        </w:rPr>
      </w:pPr>
      <w:proofErr w:type="spellStart"/>
      <w:r>
        <w:rPr>
          <w:rFonts w:ascii="Arial"/>
          <w:sz w:val="14"/>
        </w:rPr>
        <w:t>doi</w:t>
      </w:r>
      <w:proofErr w:type="spellEnd"/>
      <w:r>
        <w:rPr>
          <w:rFonts w:ascii="Arial"/>
          <w:sz w:val="14"/>
        </w:rPr>
        <w:t xml:space="preserve">: 10.1049/iet-map.2017.0170 </w:t>
      </w:r>
      <w:hyperlink r:id="rId10">
        <w:r>
          <w:rPr>
            <w:rFonts w:ascii="Arial"/>
            <w:sz w:val="14"/>
          </w:rPr>
          <w:t>www.ietdl.org</w:t>
        </w:r>
      </w:hyperlink>
    </w:p>
    <w:p w14:paraId="399297C4" w14:textId="77777777" w:rsidR="00C00A15" w:rsidRDefault="00C00A15">
      <w:pPr>
        <w:spacing w:line="268" w:lineRule="auto"/>
        <w:rPr>
          <w:rFonts w:ascii="Arial"/>
          <w:sz w:val="14"/>
        </w:rPr>
        <w:sectPr w:rsidR="00C00A15">
          <w:footerReference w:type="even" r:id="rId11"/>
          <w:footerReference w:type="default" r:id="rId12"/>
          <w:type w:val="continuous"/>
          <w:pgSz w:w="11910" w:h="16840"/>
          <w:pgMar w:top="880" w:right="740" w:bottom="1000" w:left="740" w:header="720" w:footer="805" w:gutter="0"/>
          <w:pgNumType w:start="1943"/>
          <w:cols w:num="2" w:space="720" w:equalWidth="0">
            <w:col w:w="7233" w:space="332"/>
            <w:col w:w="2865"/>
          </w:cols>
        </w:sectPr>
      </w:pPr>
    </w:p>
    <w:p w14:paraId="47D51F22" w14:textId="77777777" w:rsidR="00C00A15" w:rsidRDefault="00C268BE">
      <w:pPr>
        <w:pStyle w:val="a3"/>
        <w:spacing w:before="166" w:line="232" w:lineRule="auto"/>
        <w:ind w:left="110" w:right="106"/>
        <w:jc w:val="both"/>
        <w:rPr>
          <w:rFonts w:ascii="Arial"/>
        </w:rPr>
      </w:pPr>
      <w:r>
        <w:rPr>
          <w:rFonts w:ascii="Arial"/>
          <w:b/>
        </w:rPr>
        <w:t xml:space="preserve">Abstract: </w:t>
      </w:r>
      <w:r>
        <w:rPr>
          <w:rFonts w:ascii="Arial"/>
        </w:rPr>
        <w:t xml:space="preserve">This study describes the </w:t>
      </w:r>
      <w:proofErr w:type="spellStart"/>
      <w:r>
        <w:rPr>
          <w:rFonts w:ascii="Arial"/>
        </w:rPr>
        <w:t>realisation</w:t>
      </w:r>
      <w:proofErr w:type="spellEnd"/>
      <w:r>
        <w:rPr>
          <w:rFonts w:ascii="Arial"/>
        </w:rPr>
        <w:t xml:space="preserve"> of an advanced waveguide bandpass filter using shaping of the resonator and coupling structures to enhance the radiofrequency performance. Additive manufacturing's inherent geometrical freedom is exploited in these structures. The method of creating a good starting point for </w:t>
      </w:r>
      <w:proofErr w:type="spellStart"/>
      <w:r>
        <w:rPr>
          <w:rFonts w:ascii="Arial"/>
        </w:rPr>
        <w:t>optimisation</w:t>
      </w:r>
      <w:proofErr w:type="spellEnd"/>
      <w:r>
        <w:rPr>
          <w:rFonts w:ascii="Arial"/>
        </w:rPr>
        <w:t xml:space="preserve"> using electro-magnetic (EM) simulation tools is compared with standard techniques for waveguide filters. A simple filter is given as an example to demonstrate the suitability of the structures and manufacturing techniques followed by a more advanced filter function. Simulations are presented and compared with both measured performance and rectangular waveguide </w:t>
      </w:r>
      <w:proofErr w:type="spellStart"/>
      <w:r>
        <w:rPr>
          <w:rFonts w:ascii="Arial"/>
        </w:rPr>
        <w:t>realisations</w:t>
      </w:r>
      <w:proofErr w:type="spellEnd"/>
      <w:r>
        <w:rPr>
          <w:rFonts w:ascii="Arial"/>
        </w:rPr>
        <w:t>. The advantages and disadvantages of the manufacturing process and complex geometries are discussed.</w:t>
      </w:r>
    </w:p>
    <w:p w14:paraId="56182887" w14:textId="77777777" w:rsidR="00C00A15" w:rsidRDefault="004B73CE">
      <w:pPr>
        <w:pStyle w:val="a3"/>
        <w:spacing w:before="3"/>
        <w:rPr>
          <w:rFonts w:ascii="Arial"/>
          <w:sz w:val="20"/>
        </w:rPr>
      </w:pPr>
      <w:r>
        <w:pict w14:anchorId="0FBE4CE6">
          <v:shape id="_x0000_s1026" style="position:absolute;margin-left:42.5pt;margin-top:13.9pt;width:510.25pt;height:.1pt;z-index:-15728640;mso-wrap-distance-left:0;mso-wrap-distance-right:0;mso-position-horizontal-relative:page" coordorigin="850,278" coordsize="10205,0" path="m850,278r10205,e" filled="f" strokeweight=".5pt">
            <v:path arrowok="t"/>
            <w10:wrap type="topAndBottom" anchorx="page"/>
          </v:shape>
        </w:pict>
      </w:r>
    </w:p>
    <w:p w14:paraId="77D7A053" w14:textId="77777777" w:rsidR="00C00A15" w:rsidRDefault="00C00A15">
      <w:pPr>
        <w:pStyle w:val="a3"/>
        <w:spacing w:before="2"/>
        <w:rPr>
          <w:rFonts w:ascii="Arial"/>
          <w:sz w:val="9"/>
        </w:rPr>
      </w:pPr>
    </w:p>
    <w:p w14:paraId="262E95D4" w14:textId="77777777" w:rsidR="00C00A15" w:rsidRDefault="00C00A15">
      <w:pPr>
        <w:rPr>
          <w:rFonts w:ascii="Arial"/>
          <w:sz w:val="9"/>
        </w:rPr>
        <w:sectPr w:rsidR="00C00A15">
          <w:type w:val="continuous"/>
          <w:pgSz w:w="11910" w:h="16840"/>
          <w:pgMar w:top="880" w:right="740" w:bottom="1000" w:left="740" w:header="720" w:footer="720" w:gutter="0"/>
          <w:cols w:space="720"/>
        </w:sectPr>
      </w:pPr>
    </w:p>
    <w:p w14:paraId="64369B4A" w14:textId="77777777" w:rsidR="00C00A15" w:rsidRDefault="00C268BE">
      <w:pPr>
        <w:pStyle w:val="1"/>
        <w:spacing w:before="99"/>
      </w:pPr>
      <w:r>
        <w:t>1 Introduction</w:t>
      </w:r>
    </w:p>
    <w:p w14:paraId="1DF04558" w14:textId="77777777" w:rsidR="00C00A15" w:rsidRDefault="00C268BE">
      <w:pPr>
        <w:pStyle w:val="a3"/>
        <w:spacing w:before="88" w:line="232" w:lineRule="auto"/>
        <w:ind w:left="110" w:right="38"/>
        <w:jc w:val="both"/>
      </w:pPr>
      <w:r>
        <w:t xml:space="preserve">With the increase in demand for higher data rates </w:t>
      </w:r>
      <w:r>
        <w:rPr>
          <w:spacing w:val="-3"/>
        </w:rPr>
        <w:t xml:space="preserve">from </w:t>
      </w:r>
      <w:r>
        <w:t xml:space="preserve">telecommunication satellites, we are moving from high throughput satellites (HTS) to an era of very HTS (VHTS). A wide, single beam antenna would require a greater bandwidth for increased data throughput but multi-beam antennas allow concentration of </w:t>
      </w:r>
      <w:r>
        <w:rPr>
          <w:spacing w:val="-3"/>
        </w:rPr>
        <w:t xml:space="preserve">power </w:t>
      </w:r>
      <w:r>
        <w:t xml:space="preserve">into spots. This allows frequency and </w:t>
      </w:r>
      <w:proofErr w:type="spellStart"/>
      <w:r>
        <w:t>polarisation</w:t>
      </w:r>
      <w:proofErr w:type="spellEnd"/>
      <w:r>
        <w:t xml:space="preserve"> reuse which greatly increases spectral efficiency [</w:t>
      </w:r>
      <w:hyperlink w:anchor="_bookmark7" w:history="1">
        <w:r>
          <w:t>1</w:t>
        </w:r>
      </w:hyperlink>
      <w:r>
        <w:t>]. The antennas typically consist of offset reflectors fed by horn clusters with up to 100 beams from an HTS. VHTS will increase this further as operators are seeking higher data rates. The feed clusters usually consist of a single feed per beam architecture which means that a lot of feeds require supplying. Multiple feeds per beam architecture will require even more feeds to be supplied. This places new demands on mass, cost, lead time and thermal concept. Each feed chain is typically connected to an input filter, couplers for test purposes and an output filter which all contribute to the mass and complexity of the payload. These parts are traditionally manufactured using conventional techniques such as milling, turning or electro- discharge</w:t>
      </w:r>
      <w:r>
        <w:rPr>
          <w:spacing w:val="-1"/>
        </w:rPr>
        <w:t xml:space="preserve"> </w:t>
      </w:r>
      <w:r>
        <w:t>machining.</w:t>
      </w:r>
    </w:p>
    <w:p w14:paraId="25A1042E" w14:textId="77777777" w:rsidR="00C00A15" w:rsidRDefault="00C268BE">
      <w:pPr>
        <w:pStyle w:val="a3"/>
        <w:spacing w:line="184" w:lineRule="exact"/>
        <w:ind w:left="350"/>
        <w:jc w:val="both"/>
      </w:pPr>
      <w:r>
        <w:t>Additive manufacturing (AM) has the potential to free the</w:t>
      </w:r>
    </w:p>
    <w:p w14:paraId="2D2A2FEE" w14:textId="77777777" w:rsidR="00C00A15" w:rsidRDefault="00C268BE">
      <w:pPr>
        <w:pStyle w:val="a3"/>
        <w:spacing w:before="2" w:line="232" w:lineRule="auto"/>
        <w:ind w:left="110" w:right="38"/>
        <w:jc w:val="both"/>
      </w:pPr>
      <w:r>
        <w:t xml:space="preserve">design process from the constraints of subtractive manufacturing where tool access is required. This can lead to monolithic components or even multiple traditional components within a single multi-functional piece. This gives the benefit of mass and footprint reduction, due to the removal of the flanges and bolts </w:t>
      </w:r>
      <w:r>
        <w:rPr>
          <w:spacing w:val="-3"/>
        </w:rPr>
        <w:t xml:space="preserve">that </w:t>
      </w:r>
      <w:r>
        <w:t xml:space="preserve">join the parts. Depending on the design, risk reduction of passive intermodulation (PIM) generation can also be achieved along with increased shielding reducing electromagnetic compatibility problems. The removal of post machining operations has the additional benefit of reducing cost and time. One drawback </w:t>
      </w:r>
      <w:r>
        <w:rPr>
          <w:spacing w:val="-6"/>
        </w:rPr>
        <w:t xml:space="preserve">of </w:t>
      </w:r>
      <w:r>
        <w:t xml:space="preserve">techniques such as selective laser melting (SLM) is the surface roughness which is evident in the insertion loss of components that simply try to recreate existing designs. However, the use of suitable geometries can overcome this and even enhance the overall radiofrequency (RF) performance leading to lower insertion </w:t>
      </w:r>
      <w:r>
        <w:rPr>
          <w:spacing w:val="-4"/>
        </w:rPr>
        <w:t xml:space="preserve">loss </w:t>
      </w:r>
      <w:r>
        <w:t>and/or</w:t>
      </w:r>
      <w:r>
        <w:rPr>
          <w:spacing w:val="-4"/>
        </w:rPr>
        <w:t xml:space="preserve"> </w:t>
      </w:r>
      <w:r>
        <w:t>wider</w:t>
      </w:r>
      <w:r>
        <w:rPr>
          <w:spacing w:val="-5"/>
        </w:rPr>
        <w:t xml:space="preserve"> </w:t>
      </w:r>
      <w:r>
        <w:t>band</w:t>
      </w:r>
      <w:r>
        <w:rPr>
          <w:spacing w:val="-4"/>
        </w:rPr>
        <w:t xml:space="preserve"> </w:t>
      </w:r>
      <w:r>
        <w:t>spurious</w:t>
      </w:r>
      <w:r>
        <w:rPr>
          <w:spacing w:val="-5"/>
        </w:rPr>
        <w:t xml:space="preserve"> </w:t>
      </w:r>
      <w:r>
        <w:t>free</w:t>
      </w:r>
      <w:r>
        <w:rPr>
          <w:spacing w:val="-4"/>
        </w:rPr>
        <w:t xml:space="preserve"> </w:t>
      </w:r>
      <w:r>
        <w:t>rejection.</w:t>
      </w:r>
      <w:r>
        <w:rPr>
          <w:spacing w:val="-4"/>
        </w:rPr>
        <w:t xml:space="preserve"> </w:t>
      </w:r>
      <w:r>
        <w:t>Additionally,</w:t>
      </w:r>
      <w:r>
        <w:rPr>
          <w:spacing w:val="-3"/>
        </w:rPr>
        <w:t xml:space="preserve"> </w:t>
      </w:r>
      <w:r>
        <w:t>as</w:t>
      </w:r>
      <w:r>
        <w:rPr>
          <w:spacing w:val="-4"/>
        </w:rPr>
        <w:t xml:space="preserve"> </w:t>
      </w:r>
      <w:r>
        <w:t>the</w:t>
      </w:r>
      <w:r>
        <w:rPr>
          <w:spacing w:val="-4"/>
        </w:rPr>
        <w:t xml:space="preserve"> </w:t>
      </w:r>
      <w:r>
        <w:t>same design will be used repeatedly on a VHTS, the increase in design effort for more complex shapes becomes insignificant. The effort for the reduction of mass, footprint and cost for a single unit will have a strong impact at the satellite</w:t>
      </w:r>
      <w:r>
        <w:rPr>
          <w:spacing w:val="-4"/>
        </w:rPr>
        <w:t xml:space="preserve"> </w:t>
      </w:r>
      <w:r>
        <w:t>level.</w:t>
      </w:r>
    </w:p>
    <w:p w14:paraId="467D816C" w14:textId="77777777" w:rsidR="00C00A15" w:rsidRDefault="00C00A15">
      <w:pPr>
        <w:pStyle w:val="a3"/>
        <w:spacing w:before="8"/>
        <w:rPr>
          <w:sz w:val="19"/>
        </w:rPr>
      </w:pPr>
    </w:p>
    <w:p w14:paraId="57DADC68" w14:textId="77777777" w:rsidR="00C00A15" w:rsidRDefault="00C268BE">
      <w:pPr>
        <w:pStyle w:val="1"/>
        <w:spacing w:line="249" w:lineRule="auto"/>
      </w:pPr>
      <w:r>
        <w:t>2 Choice of AM technique for satellite waveguide components</w:t>
      </w:r>
    </w:p>
    <w:p w14:paraId="02466943" w14:textId="77777777" w:rsidR="00C00A15" w:rsidRDefault="00C268BE">
      <w:pPr>
        <w:pStyle w:val="a3"/>
        <w:spacing w:before="97" w:line="232" w:lineRule="auto"/>
        <w:ind w:left="110" w:right="106"/>
        <w:jc w:val="both"/>
      </w:pPr>
      <w:r>
        <w:br w:type="column"/>
      </w:r>
      <w:r>
        <w:t>A good overview of AM techniques is given in [</w:t>
      </w:r>
      <w:hyperlink w:anchor="_bookmark8" w:history="1">
        <w:r>
          <w:t>2</w:t>
        </w:r>
      </w:hyperlink>
      <w:r>
        <w:t xml:space="preserve">]. Stereo- lithography (SLA) has been used for a long time to create parts </w:t>
      </w:r>
      <w:r>
        <w:rPr>
          <w:spacing w:val="-7"/>
        </w:rPr>
        <w:t xml:space="preserve">in </w:t>
      </w:r>
      <w:r>
        <w:t xml:space="preserve">polymers either for direct use or to demonstrate concepts to customers before committing to final designs. If the polymer </w:t>
      </w:r>
      <w:r>
        <w:rPr>
          <w:spacing w:val="-6"/>
        </w:rPr>
        <w:t xml:space="preserve">is </w:t>
      </w:r>
      <w:r>
        <w:t>plated or coated with conductive paint it is possible to create waveguide components such as those detailed in [</w:t>
      </w:r>
      <w:hyperlink w:anchor="_bookmark9" w:history="1">
        <w:r>
          <w:t>3</w:t>
        </w:r>
      </w:hyperlink>
      <w:r>
        <w:t xml:space="preserve">]. There are a number of drawbacks related to the polymers which limit the use of SLA for space components. One is the high coefficient of thermal expansion compared with metals, which means that more allowance has to be made for thermally induced frequency drift. Another is the poor thermal conductivity although this will only be of significant concern for high power filters. One other aspect of the polymers that require addressing before adoption in the space environment is the degradation of the material properties due </w:t>
      </w:r>
      <w:r>
        <w:rPr>
          <w:spacing w:val="-6"/>
        </w:rPr>
        <w:t xml:space="preserve">to </w:t>
      </w:r>
      <w:r>
        <w:t>radiation. Of course, the low density of the material and the ability to produce monolithic parts are very attractive for satellite components.</w:t>
      </w:r>
    </w:p>
    <w:p w14:paraId="6240DCE5" w14:textId="77777777" w:rsidR="00C00A15" w:rsidRDefault="00C268BE">
      <w:pPr>
        <w:pStyle w:val="a3"/>
        <w:spacing w:line="185" w:lineRule="exact"/>
        <w:ind w:left="350"/>
        <w:jc w:val="both"/>
      </w:pPr>
      <w:r>
        <w:t>Fused deposition modelling is a technology that has become</w:t>
      </w:r>
    </w:p>
    <w:p w14:paraId="6D6727D0" w14:textId="77777777" w:rsidR="00C00A15" w:rsidRDefault="00C268BE">
      <w:pPr>
        <w:pStyle w:val="a3"/>
        <w:spacing w:before="2" w:line="232" w:lineRule="auto"/>
        <w:ind w:left="110" w:right="105"/>
        <w:jc w:val="both"/>
      </w:pPr>
      <w:r>
        <w:t xml:space="preserve">widely known due to the proliferation of </w:t>
      </w:r>
      <w:proofErr w:type="gramStart"/>
      <w:r>
        <w:t>low cost</w:t>
      </w:r>
      <w:proofErr w:type="gramEnd"/>
      <w:r>
        <w:t xml:space="preserve"> machines, often called three-dimensional printers. A wide range of polymers and thermoplastics are available each with their own advantages and disadvantages. </w:t>
      </w:r>
      <w:r>
        <w:rPr>
          <w:spacing w:val="-7"/>
        </w:rPr>
        <w:t xml:space="preserve">To </w:t>
      </w:r>
      <w:r>
        <w:t xml:space="preserve">be able to produce waveguide components the parts must be plated or coated with conductive paint. Montejo- </w:t>
      </w:r>
      <w:proofErr w:type="spellStart"/>
      <w:r>
        <w:t>Garai</w:t>
      </w:r>
      <w:proofErr w:type="spellEnd"/>
      <w:r>
        <w:t xml:space="preserve"> </w:t>
      </w:r>
      <w:r>
        <w:rPr>
          <w:i/>
        </w:rPr>
        <w:t>et al</w:t>
      </w:r>
      <w:r>
        <w:t xml:space="preserve">. </w:t>
      </w:r>
      <w:hyperlink w:anchor="_bookmark10" w:history="1">
        <w:r>
          <w:t>[4</w:t>
        </w:r>
      </w:hyperlink>
      <w:r>
        <w:t xml:space="preserve">] give examples of parts created using this process. As polymers or thermoplastics are used the drawbacks are similar to SLA. </w:t>
      </w:r>
      <w:proofErr w:type="spellStart"/>
      <w:r>
        <w:t>Wire+arc</w:t>
      </w:r>
      <w:proofErr w:type="spellEnd"/>
      <w:r>
        <w:t xml:space="preserve"> AM is a process that in many ways is similar to fused deposition modelling but using a metallic wire as the feedstock. Currently, the parts produced using this approach have a very rough surface making them more suitable for producing near net shapes requiring additional machining. Some more recent techniques include milling of the parts as the layers are built </w:t>
      </w:r>
      <w:r>
        <w:rPr>
          <w:spacing w:val="-8"/>
        </w:rPr>
        <w:t xml:space="preserve">to </w:t>
      </w:r>
      <w:r>
        <w:t>produce smoother and more accurate</w:t>
      </w:r>
      <w:r>
        <w:rPr>
          <w:spacing w:val="-2"/>
        </w:rPr>
        <w:t xml:space="preserve"> </w:t>
      </w:r>
      <w:r>
        <w:t>parts.</w:t>
      </w:r>
    </w:p>
    <w:p w14:paraId="296F599D" w14:textId="77777777" w:rsidR="00C00A15" w:rsidRDefault="00C268BE">
      <w:pPr>
        <w:pStyle w:val="a3"/>
        <w:spacing w:line="232" w:lineRule="auto"/>
        <w:ind w:left="110" w:right="104" w:firstLine="240"/>
        <w:jc w:val="both"/>
      </w:pPr>
      <w:r>
        <w:t xml:space="preserve">Powder bed fusion can be used for metals, polymers and ceramics. The ability to produce parts in </w:t>
      </w:r>
      <w:proofErr w:type="spellStart"/>
      <w:r>
        <w:t>aluminium</w:t>
      </w:r>
      <w:proofErr w:type="spellEnd"/>
      <w:r>
        <w:t xml:space="preserve"> or titanium alloys makes the process interesting to the aerospace industries. </w:t>
      </w:r>
      <w:r>
        <w:rPr>
          <w:spacing w:val="-7"/>
        </w:rPr>
        <w:t xml:space="preserve">If </w:t>
      </w:r>
      <w:r>
        <w:t xml:space="preserve">an </w:t>
      </w:r>
      <w:proofErr w:type="spellStart"/>
      <w:r>
        <w:t>aluminium</w:t>
      </w:r>
      <w:proofErr w:type="spellEnd"/>
      <w:r>
        <w:t xml:space="preserve"> alloy is used, it is possible for waveguide parts to be produced that do not require plating. Of course, the silver plating will enhance the performance and standard, well </w:t>
      </w:r>
      <w:proofErr w:type="gramStart"/>
      <w:r>
        <w:t>understood  plating</w:t>
      </w:r>
      <w:proofErr w:type="gramEnd"/>
      <w:r>
        <w:t xml:space="preserve"> techniques may be used. The thermal conductivity of the materials allows the same manufacturing process to be used for high- and low-power components. It is the similarity of </w:t>
      </w:r>
      <w:proofErr w:type="gramStart"/>
      <w:r>
        <w:t>the  material</w:t>
      </w:r>
      <w:proofErr w:type="gramEnd"/>
      <w:r>
        <w:t xml:space="preserve"> to conventional manufacturing materials that makes powder bed fusion the choice for satellite waveguide components. One of the first reported components to exploit the technique is </w:t>
      </w:r>
      <w:hyperlink w:anchor="_bookmark11" w:history="1">
        <w:r>
          <w:t>given in [5].</w:t>
        </w:r>
      </w:hyperlink>
      <w:r>
        <w:t xml:space="preserve"> More recent work [</w:t>
      </w:r>
      <w:hyperlink w:anchor="_bookmark13" w:history="1">
        <w:r>
          <w:t>6]</w:t>
        </w:r>
      </w:hyperlink>
      <w:r>
        <w:t xml:space="preserve"> has taken rectangular</w:t>
      </w:r>
      <w:r>
        <w:rPr>
          <w:spacing w:val="-17"/>
        </w:rPr>
        <w:t xml:space="preserve"> </w:t>
      </w:r>
      <w:r>
        <w:t>waveguide</w:t>
      </w:r>
    </w:p>
    <w:p w14:paraId="2FCDAA09" w14:textId="77777777" w:rsidR="00C00A15" w:rsidRDefault="00C00A15">
      <w:pPr>
        <w:spacing w:line="232" w:lineRule="auto"/>
        <w:jc w:val="both"/>
        <w:sectPr w:rsidR="00C00A15">
          <w:type w:val="continuous"/>
          <w:pgSz w:w="11910" w:h="16840"/>
          <w:pgMar w:top="880" w:right="740" w:bottom="1000" w:left="740" w:header="720" w:footer="720" w:gutter="0"/>
          <w:cols w:num="2" w:space="720" w:equalWidth="0">
            <w:col w:w="5029" w:space="300"/>
            <w:col w:w="5101"/>
          </w:cols>
        </w:sectPr>
      </w:pPr>
    </w:p>
    <w:p w14:paraId="0000F87C" w14:textId="77777777" w:rsidR="00C00A15" w:rsidRDefault="00C268BE">
      <w:pPr>
        <w:pStyle w:val="a3"/>
        <w:ind w:left="5762"/>
        <w:rPr>
          <w:sz w:val="20"/>
        </w:rPr>
      </w:pPr>
      <w:r>
        <w:rPr>
          <w:noProof/>
          <w:sz w:val="20"/>
        </w:rPr>
        <w:lastRenderedPageBreak/>
        <w:drawing>
          <wp:inline distT="0" distB="0" distL="0" distR="0" wp14:anchorId="1298C1A4" wp14:editId="094958E5">
            <wp:extent cx="2837688" cy="3462528"/>
            <wp:effectExtent l="0" t="0" r="0" b="0"/>
            <wp:docPr id="7" name="image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3.jpeg"/>
                    <pic:cNvPicPr/>
                  </pic:nvPicPr>
                  <pic:blipFill>
                    <a:blip r:embed="rId13" cstate="print"/>
                    <a:stretch>
                      <a:fillRect/>
                    </a:stretch>
                  </pic:blipFill>
                  <pic:spPr>
                    <a:xfrm>
                      <a:off x="0" y="0"/>
                      <a:ext cx="2837688" cy="3462528"/>
                    </a:xfrm>
                    <a:prstGeom prst="rect">
                      <a:avLst/>
                    </a:prstGeom>
                  </pic:spPr>
                </pic:pic>
              </a:graphicData>
            </a:graphic>
          </wp:inline>
        </w:drawing>
      </w:r>
    </w:p>
    <w:p w14:paraId="40495F06" w14:textId="77777777" w:rsidR="00C00A15" w:rsidRDefault="00C00A15">
      <w:pPr>
        <w:pStyle w:val="a3"/>
        <w:spacing w:before="1"/>
        <w:rPr>
          <w:sz w:val="6"/>
        </w:rPr>
      </w:pPr>
    </w:p>
    <w:p w14:paraId="59CF48F0" w14:textId="77777777" w:rsidR="00C00A15" w:rsidRDefault="00C00A15">
      <w:pPr>
        <w:rPr>
          <w:sz w:val="6"/>
        </w:rPr>
        <w:sectPr w:rsidR="00C00A15">
          <w:pgSz w:w="11910" w:h="16840"/>
          <w:pgMar w:top="960" w:right="740" w:bottom="1000" w:left="740" w:header="0" w:footer="805" w:gutter="0"/>
          <w:cols w:space="720"/>
        </w:sectPr>
      </w:pPr>
    </w:p>
    <w:p w14:paraId="002E0C23" w14:textId="77777777" w:rsidR="00C00A15" w:rsidRDefault="00C00A15">
      <w:pPr>
        <w:pStyle w:val="a3"/>
      </w:pPr>
    </w:p>
    <w:p w14:paraId="0194523E" w14:textId="77777777" w:rsidR="00C00A15" w:rsidRDefault="00C00A15">
      <w:pPr>
        <w:pStyle w:val="a3"/>
      </w:pPr>
    </w:p>
    <w:p w14:paraId="3223B87E" w14:textId="77777777" w:rsidR="00C00A15" w:rsidRDefault="00C00A15">
      <w:pPr>
        <w:pStyle w:val="a3"/>
      </w:pPr>
    </w:p>
    <w:p w14:paraId="1F6982D1" w14:textId="77777777" w:rsidR="00C00A15" w:rsidRDefault="00C00A15">
      <w:pPr>
        <w:pStyle w:val="a3"/>
      </w:pPr>
    </w:p>
    <w:p w14:paraId="2DCC5E33" w14:textId="77777777" w:rsidR="00C00A15" w:rsidRDefault="00C00A15">
      <w:pPr>
        <w:pStyle w:val="a3"/>
      </w:pPr>
    </w:p>
    <w:p w14:paraId="14468EF1" w14:textId="77777777" w:rsidR="00C00A15" w:rsidRDefault="00C00A15">
      <w:pPr>
        <w:pStyle w:val="a3"/>
      </w:pPr>
    </w:p>
    <w:p w14:paraId="71E660CE" w14:textId="77777777" w:rsidR="00C00A15" w:rsidRDefault="00C00A15">
      <w:pPr>
        <w:pStyle w:val="a3"/>
      </w:pPr>
    </w:p>
    <w:p w14:paraId="2E1CB3F3" w14:textId="77777777" w:rsidR="00C00A15" w:rsidRDefault="00C00A15">
      <w:pPr>
        <w:pStyle w:val="a3"/>
      </w:pPr>
    </w:p>
    <w:p w14:paraId="1E304786" w14:textId="77777777" w:rsidR="00C00A15" w:rsidRDefault="00C00A15">
      <w:pPr>
        <w:pStyle w:val="a3"/>
      </w:pPr>
    </w:p>
    <w:p w14:paraId="3D3495C7" w14:textId="77777777" w:rsidR="00C00A15" w:rsidRDefault="00C00A15">
      <w:pPr>
        <w:pStyle w:val="a3"/>
      </w:pPr>
    </w:p>
    <w:p w14:paraId="2562D2AE" w14:textId="77777777" w:rsidR="00C00A15" w:rsidRDefault="00C00A15">
      <w:pPr>
        <w:pStyle w:val="a3"/>
      </w:pPr>
    </w:p>
    <w:p w14:paraId="5B391974" w14:textId="77777777" w:rsidR="00C00A15" w:rsidRDefault="00C00A15">
      <w:pPr>
        <w:pStyle w:val="a3"/>
      </w:pPr>
    </w:p>
    <w:p w14:paraId="3892527B" w14:textId="77777777" w:rsidR="00C00A15" w:rsidRDefault="00C268BE">
      <w:pPr>
        <w:spacing w:before="140"/>
        <w:ind w:left="110"/>
        <w:rPr>
          <w:i/>
          <w:sz w:val="16"/>
        </w:rPr>
      </w:pPr>
      <w:r>
        <w:rPr>
          <w:noProof/>
        </w:rPr>
        <w:drawing>
          <wp:anchor distT="0" distB="0" distL="0" distR="0" simplePos="0" relativeHeight="15730688" behindDoc="0" locked="0" layoutInCell="1" allowOverlap="1" wp14:anchorId="5DE3F207" wp14:editId="0CC8D029">
            <wp:simplePos x="0" y="0"/>
            <wp:positionH relativeFrom="page">
              <wp:posOffset>727830</wp:posOffset>
            </wp:positionH>
            <wp:positionV relativeFrom="paragraph">
              <wp:posOffset>-5079079</wp:posOffset>
            </wp:positionV>
            <wp:extent cx="2877311" cy="5084063"/>
            <wp:effectExtent l="0" t="0" r="0" b="0"/>
            <wp:wrapNone/>
            <wp:docPr id="9" name="image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4.jpeg"/>
                    <pic:cNvPicPr/>
                  </pic:nvPicPr>
                  <pic:blipFill>
                    <a:blip r:embed="rId14" cstate="print"/>
                    <a:stretch>
                      <a:fillRect/>
                    </a:stretch>
                  </pic:blipFill>
                  <pic:spPr>
                    <a:xfrm>
                      <a:off x="0" y="0"/>
                      <a:ext cx="2877311" cy="5084063"/>
                    </a:xfrm>
                    <a:prstGeom prst="rect">
                      <a:avLst/>
                    </a:prstGeom>
                  </pic:spPr>
                </pic:pic>
              </a:graphicData>
            </a:graphic>
          </wp:anchor>
        </w:drawing>
      </w:r>
      <w:bookmarkStart w:id="0" w:name="_bookmark0"/>
      <w:bookmarkEnd w:id="0"/>
      <w:r>
        <w:rPr>
          <w:rFonts w:ascii="Arial" w:hAnsi="Arial"/>
          <w:b/>
          <w:sz w:val="16"/>
        </w:rPr>
        <w:t xml:space="preserve">Fig. </w:t>
      </w:r>
      <w:proofErr w:type="gramStart"/>
      <w:r>
        <w:rPr>
          <w:rFonts w:ascii="Arial" w:hAnsi="Arial"/>
          <w:b/>
          <w:sz w:val="16"/>
        </w:rPr>
        <w:t xml:space="preserve">1  </w:t>
      </w:r>
      <w:r>
        <w:rPr>
          <w:i/>
          <w:sz w:val="16"/>
        </w:rPr>
        <w:t>Examples</w:t>
      </w:r>
      <w:proofErr w:type="gramEnd"/>
      <w:r>
        <w:rPr>
          <w:i/>
          <w:sz w:val="16"/>
        </w:rPr>
        <w:t xml:space="preserve"> of the resonator and iris shaping</w:t>
      </w:r>
    </w:p>
    <w:p w14:paraId="6072FC44" w14:textId="77777777" w:rsidR="00C00A15" w:rsidRDefault="00C268BE">
      <w:pPr>
        <w:spacing w:before="34"/>
        <w:ind w:left="110"/>
        <w:rPr>
          <w:b/>
          <w:i/>
          <w:sz w:val="14"/>
        </w:rPr>
      </w:pPr>
      <w:r>
        <w:rPr>
          <w:b/>
          <w:i/>
          <w:sz w:val="14"/>
        </w:rPr>
        <w:t xml:space="preserve">(a) </w:t>
      </w:r>
      <w:r>
        <w:rPr>
          <w:sz w:val="14"/>
        </w:rPr>
        <w:t xml:space="preserve">Depressed super ellipsoid resonator, </w:t>
      </w:r>
      <w:r>
        <w:rPr>
          <w:b/>
          <w:i/>
          <w:sz w:val="14"/>
        </w:rPr>
        <w:t xml:space="preserve">(b) </w:t>
      </w:r>
      <w:r>
        <w:rPr>
          <w:sz w:val="14"/>
        </w:rPr>
        <w:t xml:space="preserve">Elliptic iris with hyperbolic blend, </w:t>
      </w:r>
      <w:r>
        <w:rPr>
          <w:b/>
          <w:i/>
          <w:sz w:val="14"/>
        </w:rPr>
        <w:t>(c)</w:t>
      </w:r>
    </w:p>
    <w:p w14:paraId="3644B6C3" w14:textId="77777777" w:rsidR="00C00A15" w:rsidRDefault="00C268BE">
      <w:pPr>
        <w:spacing w:before="39"/>
        <w:ind w:left="110"/>
        <w:rPr>
          <w:sz w:val="14"/>
        </w:rPr>
      </w:pPr>
      <w:r>
        <w:rPr>
          <w:sz w:val="14"/>
        </w:rPr>
        <w:t>Third-order filter using them</w:t>
      </w:r>
    </w:p>
    <w:p w14:paraId="05242C90" w14:textId="77777777" w:rsidR="00C00A15" w:rsidRDefault="00C00A15">
      <w:pPr>
        <w:pStyle w:val="a3"/>
        <w:spacing w:before="6"/>
      </w:pPr>
    </w:p>
    <w:p w14:paraId="57CE3BFF" w14:textId="77777777" w:rsidR="00C00A15" w:rsidRDefault="00C268BE">
      <w:pPr>
        <w:pStyle w:val="a3"/>
        <w:spacing w:line="232" w:lineRule="auto"/>
        <w:ind w:left="110"/>
      </w:pPr>
      <w:r>
        <w:t>filters and modified them to enhance the build quality by removing overhangs.</w:t>
      </w:r>
    </w:p>
    <w:p w14:paraId="1DE07B82" w14:textId="77777777" w:rsidR="00C00A15" w:rsidRDefault="00C00A15">
      <w:pPr>
        <w:pStyle w:val="a3"/>
        <w:spacing w:before="10"/>
        <w:rPr>
          <w:sz w:val="20"/>
        </w:rPr>
      </w:pPr>
    </w:p>
    <w:p w14:paraId="47EEE3D9" w14:textId="77777777" w:rsidR="00C00A15" w:rsidRDefault="00C268BE">
      <w:pPr>
        <w:pStyle w:val="1"/>
        <w:tabs>
          <w:tab w:val="left" w:pos="1624"/>
          <w:tab w:val="left" w:pos="2104"/>
          <w:tab w:val="left" w:pos="2639"/>
          <w:tab w:val="left" w:pos="3963"/>
        </w:tabs>
        <w:spacing w:line="249" w:lineRule="auto"/>
        <w:ind w:right="39" w:hanging="1"/>
      </w:pPr>
      <w:r>
        <w:t>3 Improving</w:t>
      </w:r>
      <w:r>
        <w:tab/>
        <w:t>on</w:t>
      </w:r>
      <w:r>
        <w:tab/>
        <w:t>the</w:t>
      </w:r>
      <w:r>
        <w:tab/>
        <w:t>rectangular</w:t>
      </w:r>
      <w:r>
        <w:tab/>
      </w:r>
      <w:r>
        <w:rPr>
          <w:spacing w:val="-1"/>
        </w:rPr>
        <w:t xml:space="preserve">waveguide </w:t>
      </w:r>
      <w:r>
        <w:t>bandpass filter</w:t>
      </w:r>
    </w:p>
    <w:p w14:paraId="32A7C975" w14:textId="77777777" w:rsidR="00C00A15" w:rsidRDefault="00C268BE">
      <w:pPr>
        <w:pStyle w:val="a3"/>
        <w:spacing w:before="80" w:line="232" w:lineRule="auto"/>
        <w:ind w:left="110" w:right="38" w:hanging="1"/>
        <w:jc w:val="right"/>
      </w:pPr>
      <w:r>
        <w:t>A rectangular waveguide forms the basis of many</w:t>
      </w:r>
      <w:r>
        <w:rPr>
          <w:spacing w:val="32"/>
        </w:rPr>
        <w:t xml:space="preserve"> </w:t>
      </w:r>
      <w:r>
        <w:t>filters</w:t>
      </w:r>
      <w:r>
        <w:rPr>
          <w:spacing w:val="5"/>
        </w:rPr>
        <w:t xml:space="preserve"> </w:t>
      </w:r>
      <w:r>
        <w:t>exhibiting low</w:t>
      </w:r>
      <w:r>
        <w:rPr>
          <w:spacing w:val="27"/>
        </w:rPr>
        <w:t xml:space="preserve"> </w:t>
      </w:r>
      <w:r>
        <w:t>loss</w:t>
      </w:r>
      <w:r>
        <w:rPr>
          <w:spacing w:val="27"/>
        </w:rPr>
        <w:t xml:space="preserve"> </w:t>
      </w:r>
      <w:r>
        <w:t>at</w:t>
      </w:r>
      <w:r>
        <w:rPr>
          <w:spacing w:val="27"/>
        </w:rPr>
        <w:t xml:space="preserve"> </w:t>
      </w:r>
      <w:r>
        <w:t>microwave</w:t>
      </w:r>
      <w:r>
        <w:rPr>
          <w:spacing w:val="28"/>
        </w:rPr>
        <w:t xml:space="preserve"> </w:t>
      </w:r>
      <w:r>
        <w:t>frequencies.</w:t>
      </w:r>
      <w:r>
        <w:rPr>
          <w:spacing w:val="27"/>
        </w:rPr>
        <w:t xml:space="preserve"> </w:t>
      </w:r>
      <w:r>
        <w:t>It</w:t>
      </w:r>
      <w:r>
        <w:rPr>
          <w:spacing w:val="27"/>
        </w:rPr>
        <w:t xml:space="preserve"> </w:t>
      </w:r>
      <w:r>
        <w:t>is</w:t>
      </w:r>
      <w:r>
        <w:rPr>
          <w:spacing w:val="28"/>
        </w:rPr>
        <w:t xml:space="preserve"> </w:t>
      </w:r>
      <w:r>
        <w:t>simple</w:t>
      </w:r>
      <w:r>
        <w:rPr>
          <w:spacing w:val="27"/>
        </w:rPr>
        <w:t xml:space="preserve"> </w:t>
      </w:r>
      <w:r>
        <w:t>to</w:t>
      </w:r>
      <w:r>
        <w:rPr>
          <w:spacing w:val="27"/>
        </w:rPr>
        <w:t xml:space="preserve"> </w:t>
      </w:r>
      <w:r>
        <w:t>describe geometrically</w:t>
      </w:r>
      <w:r>
        <w:rPr>
          <w:spacing w:val="31"/>
        </w:rPr>
        <w:t xml:space="preserve"> </w:t>
      </w:r>
      <w:r>
        <w:t>and</w:t>
      </w:r>
      <w:r>
        <w:rPr>
          <w:spacing w:val="31"/>
        </w:rPr>
        <w:t xml:space="preserve"> </w:t>
      </w:r>
      <w:r>
        <w:t>electrically.</w:t>
      </w:r>
      <w:r>
        <w:rPr>
          <w:spacing w:val="32"/>
        </w:rPr>
        <w:t xml:space="preserve"> </w:t>
      </w:r>
      <w:r>
        <w:t>There</w:t>
      </w:r>
      <w:r>
        <w:rPr>
          <w:spacing w:val="31"/>
        </w:rPr>
        <w:t xml:space="preserve"> </w:t>
      </w:r>
      <w:r>
        <w:t>is</w:t>
      </w:r>
      <w:r>
        <w:rPr>
          <w:spacing w:val="31"/>
        </w:rPr>
        <w:t xml:space="preserve"> </w:t>
      </w:r>
      <w:r>
        <w:t>a</w:t>
      </w:r>
      <w:r>
        <w:rPr>
          <w:spacing w:val="32"/>
        </w:rPr>
        <w:t xml:space="preserve"> </w:t>
      </w:r>
      <w:r>
        <w:t>great</w:t>
      </w:r>
      <w:r>
        <w:rPr>
          <w:spacing w:val="31"/>
        </w:rPr>
        <w:t xml:space="preserve"> </w:t>
      </w:r>
      <w:r>
        <w:t>deal</w:t>
      </w:r>
      <w:r>
        <w:rPr>
          <w:spacing w:val="31"/>
        </w:rPr>
        <w:t xml:space="preserve"> </w:t>
      </w:r>
      <w:r>
        <w:t>of</w:t>
      </w:r>
      <w:r>
        <w:rPr>
          <w:spacing w:val="32"/>
        </w:rPr>
        <w:t xml:space="preserve"> </w:t>
      </w:r>
      <w:r>
        <w:t>literature devoted to the design and analysis of waveguide</w:t>
      </w:r>
      <w:r>
        <w:rPr>
          <w:spacing w:val="20"/>
        </w:rPr>
        <w:t xml:space="preserve"> </w:t>
      </w:r>
      <w:r>
        <w:t>filters</w:t>
      </w:r>
      <w:r>
        <w:rPr>
          <w:spacing w:val="3"/>
        </w:rPr>
        <w:t xml:space="preserve"> </w:t>
      </w:r>
      <w:r>
        <w:t>which</w:t>
      </w:r>
      <w:r>
        <w:rPr>
          <w:spacing w:val="-1"/>
        </w:rPr>
        <w:t xml:space="preserve"> </w:t>
      </w:r>
      <w:r>
        <w:t>allows</w:t>
      </w:r>
      <w:r>
        <w:rPr>
          <w:spacing w:val="16"/>
        </w:rPr>
        <w:t xml:space="preserve"> </w:t>
      </w:r>
      <w:r>
        <w:t>simple</w:t>
      </w:r>
      <w:r>
        <w:rPr>
          <w:spacing w:val="16"/>
        </w:rPr>
        <w:t xml:space="preserve"> </w:t>
      </w:r>
      <w:r>
        <w:t>filters</w:t>
      </w:r>
      <w:r>
        <w:rPr>
          <w:spacing w:val="16"/>
        </w:rPr>
        <w:t xml:space="preserve"> </w:t>
      </w:r>
      <w:r>
        <w:t>to</w:t>
      </w:r>
      <w:r>
        <w:rPr>
          <w:spacing w:val="16"/>
        </w:rPr>
        <w:t xml:space="preserve"> </w:t>
      </w:r>
      <w:r>
        <w:t>be</w:t>
      </w:r>
      <w:r>
        <w:rPr>
          <w:spacing w:val="16"/>
        </w:rPr>
        <w:t xml:space="preserve"> </w:t>
      </w:r>
      <w:proofErr w:type="spellStart"/>
      <w:r>
        <w:t>synthesised</w:t>
      </w:r>
      <w:proofErr w:type="spellEnd"/>
      <w:r>
        <w:rPr>
          <w:spacing w:val="16"/>
        </w:rPr>
        <w:t xml:space="preserve"> </w:t>
      </w:r>
      <w:r>
        <w:t>and</w:t>
      </w:r>
      <w:r>
        <w:rPr>
          <w:spacing w:val="16"/>
        </w:rPr>
        <w:t xml:space="preserve"> </w:t>
      </w:r>
      <w:proofErr w:type="spellStart"/>
      <w:r>
        <w:t>analysed</w:t>
      </w:r>
      <w:proofErr w:type="spellEnd"/>
      <w:r>
        <w:rPr>
          <w:spacing w:val="16"/>
        </w:rPr>
        <w:t xml:space="preserve"> </w:t>
      </w:r>
      <w:r>
        <w:t>very</w:t>
      </w:r>
      <w:r>
        <w:rPr>
          <w:spacing w:val="16"/>
        </w:rPr>
        <w:t xml:space="preserve"> </w:t>
      </w:r>
      <w:r>
        <w:t>quickly. As a transmission medium rectangular waveguide can</w:t>
      </w:r>
      <w:r>
        <w:rPr>
          <w:spacing w:val="20"/>
        </w:rPr>
        <w:t xml:space="preserve"> </w:t>
      </w:r>
      <w:r>
        <w:t>be</w:t>
      </w:r>
      <w:r>
        <w:rPr>
          <w:spacing w:val="3"/>
        </w:rPr>
        <w:t xml:space="preserve"> </w:t>
      </w:r>
      <w:r>
        <w:t xml:space="preserve">improved upon. A study was made </w:t>
      </w:r>
      <w:hyperlink w:anchor="_bookmark14" w:history="1">
        <w:r>
          <w:t>[7</w:t>
        </w:r>
      </w:hyperlink>
      <w:r>
        <w:t>], which determined the</w:t>
      </w:r>
      <w:r>
        <w:rPr>
          <w:spacing w:val="22"/>
        </w:rPr>
        <w:t xml:space="preserve"> </w:t>
      </w:r>
      <w:r>
        <w:t>optimum</w:t>
      </w:r>
      <w:r>
        <w:rPr>
          <w:spacing w:val="3"/>
        </w:rPr>
        <w:t xml:space="preserve"> </w:t>
      </w:r>
      <w:r>
        <w:t>shape</w:t>
      </w:r>
      <w:r>
        <w:rPr>
          <w:spacing w:val="-1"/>
        </w:rPr>
        <w:t xml:space="preserve"> </w:t>
      </w:r>
      <w:r>
        <w:t>for</w:t>
      </w:r>
      <w:r>
        <w:rPr>
          <w:spacing w:val="27"/>
        </w:rPr>
        <w:t xml:space="preserve"> </w:t>
      </w:r>
      <w:r>
        <w:t>the</w:t>
      </w:r>
      <w:r>
        <w:rPr>
          <w:spacing w:val="27"/>
        </w:rPr>
        <w:t xml:space="preserve"> </w:t>
      </w:r>
      <w:r>
        <w:t>lowest</w:t>
      </w:r>
      <w:r>
        <w:rPr>
          <w:spacing w:val="27"/>
        </w:rPr>
        <w:t xml:space="preserve"> </w:t>
      </w:r>
      <w:r>
        <w:t>loss</w:t>
      </w:r>
      <w:r>
        <w:rPr>
          <w:spacing w:val="27"/>
        </w:rPr>
        <w:t xml:space="preserve"> </w:t>
      </w:r>
      <w:r>
        <w:t>of</w:t>
      </w:r>
      <w:r>
        <w:rPr>
          <w:spacing w:val="28"/>
        </w:rPr>
        <w:t xml:space="preserve"> </w:t>
      </w:r>
      <w:r>
        <w:t>a</w:t>
      </w:r>
      <w:r>
        <w:rPr>
          <w:spacing w:val="27"/>
        </w:rPr>
        <w:t xml:space="preserve"> </w:t>
      </w:r>
      <w:r>
        <w:t>mono-mode</w:t>
      </w:r>
      <w:r>
        <w:rPr>
          <w:spacing w:val="27"/>
        </w:rPr>
        <w:t xml:space="preserve"> </w:t>
      </w:r>
      <w:r>
        <w:t>waveguide</w:t>
      </w:r>
      <w:r>
        <w:rPr>
          <w:spacing w:val="27"/>
        </w:rPr>
        <w:t xml:space="preserve"> </w:t>
      </w:r>
      <w:r>
        <w:t>of</w:t>
      </w:r>
      <w:r>
        <w:rPr>
          <w:spacing w:val="27"/>
        </w:rPr>
        <w:t xml:space="preserve"> </w:t>
      </w:r>
      <w:r>
        <w:t>a</w:t>
      </w:r>
      <w:r>
        <w:rPr>
          <w:spacing w:val="28"/>
        </w:rPr>
        <w:t xml:space="preserve"> </w:t>
      </w:r>
      <w:r>
        <w:t>given bandwidth.</w:t>
      </w:r>
      <w:r>
        <w:rPr>
          <w:spacing w:val="11"/>
        </w:rPr>
        <w:t xml:space="preserve"> </w:t>
      </w:r>
      <w:r>
        <w:t>A</w:t>
      </w:r>
      <w:r>
        <w:rPr>
          <w:spacing w:val="11"/>
        </w:rPr>
        <w:t xml:space="preserve"> </w:t>
      </w:r>
      <w:r>
        <w:t>simplified</w:t>
      </w:r>
      <w:r>
        <w:rPr>
          <w:spacing w:val="12"/>
        </w:rPr>
        <w:t xml:space="preserve"> </w:t>
      </w:r>
      <w:r>
        <w:t>form</w:t>
      </w:r>
      <w:r>
        <w:rPr>
          <w:spacing w:val="11"/>
        </w:rPr>
        <w:t xml:space="preserve"> </w:t>
      </w:r>
      <w:r>
        <w:t>of</w:t>
      </w:r>
      <w:r>
        <w:rPr>
          <w:spacing w:val="11"/>
        </w:rPr>
        <w:t xml:space="preserve"> </w:t>
      </w:r>
      <w:r>
        <w:t>the</w:t>
      </w:r>
      <w:r>
        <w:rPr>
          <w:spacing w:val="12"/>
        </w:rPr>
        <w:t xml:space="preserve"> </w:t>
      </w:r>
      <w:r>
        <w:t>optimum</w:t>
      </w:r>
      <w:r>
        <w:rPr>
          <w:spacing w:val="11"/>
        </w:rPr>
        <w:t xml:space="preserve"> </w:t>
      </w:r>
      <w:r>
        <w:t>shape</w:t>
      </w:r>
      <w:r>
        <w:rPr>
          <w:spacing w:val="11"/>
        </w:rPr>
        <w:t xml:space="preserve"> </w:t>
      </w:r>
      <w:r>
        <w:t>was</w:t>
      </w:r>
      <w:r>
        <w:rPr>
          <w:spacing w:val="12"/>
        </w:rPr>
        <w:t xml:space="preserve"> </w:t>
      </w:r>
      <w:r>
        <w:t>the stadium</w:t>
      </w:r>
      <w:r>
        <w:rPr>
          <w:spacing w:val="36"/>
        </w:rPr>
        <w:t xml:space="preserve"> </w:t>
      </w:r>
      <w:r>
        <w:t>shape.</w:t>
      </w:r>
      <w:r>
        <w:rPr>
          <w:spacing w:val="37"/>
        </w:rPr>
        <w:t xml:space="preserve"> </w:t>
      </w:r>
      <w:r>
        <w:t>The</w:t>
      </w:r>
      <w:r>
        <w:rPr>
          <w:spacing w:val="37"/>
        </w:rPr>
        <w:t xml:space="preserve"> </w:t>
      </w:r>
      <w:r>
        <w:t>stadium</w:t>
      </w:r>
      <w:r>
        <w:rPr>
          <w:spacing w:val="37"/>
        </w:rPr>
        <w:t xml:space="preserve"> </w:t>
      </w:r>
      <w:r>
        <w:t>shape</w:t>
      </w:r>
      <w:r>
        <w:rPr>
          <w:spacing w:val="37"/>
        </w:rPr>
        <w:t xml:space="preserve"> </w:t>
      </w:r>
      <w:r>
        <w:t>can</w:t>
      </w:r>
      <w:r>
        <w:rPr>
          <w:spacing w:val="37"/>
        </w:rPr>
        <w:t xml:space="preserve"> </w:t>
      </w:r>
      <w:r>
        <w:t>be</w:t>
      </w:r>
      <w:r>
        <w:rPr>
          <w:spacing w:val="37"/>
        </w:rPr>
        <w:t xml:space="preserve"> </w:t>
      </w:r>
      <w:r>
        <w:t>applied</w:t>
      </w:r>
      <w:r>
        <w:rPr>
          <w:spacing w:val="37"/>
        </w:rPr>
        <w:t xml:space="preserve"> </w:t>
      </w:r>
      <w:r>
        <w:t>as</w:t>
      </w:r>
      <w:r>
        <w:rPr>
          <w:spacing w:val="37"/>
        </w:rPr>
        <w:t xml:space="preserve"> </w:t>
      </w:r>
      <w:r>
        <w:t>the</w:t>
      </w:r>
      <w:r>
        <w:rPr>
          <w:spacing w:val="37"/>
        </w:rPr>
        <w:t xml:space="preserve"> </w:t>
      </w:r>
      <w:r>
        <w:t>cross- section</w:t>
      </w:r>
      <w:r>
        <w:rPr>
          <w:spacing w:val="25"/>
        </w:rPr>
        <w:t xml:space="preserve"> </w:t>
      </w:r>
      <w:r>
        <w:t>of</w:t>
      </w:r>
      <w:r>
        <w:rPr>
          <w:spacing w:val="26"/>
        </w:rPr>
        <w:t xml:space="preserve"> </w:t>
      </w:r>
      <w:r>
        <w:t>a</w:t>
      </w:r>
      <w:r>
        <w:rPr>
          <w:spacing w:val="25"/>
        </w:rPr>
        <w:t xml:space="preserve"> </w:t>
      </w:r>
      <w:r>
        <w:t>resonator</w:t>
      </w:r>
      <w:r>
        <w:rPr>
          <w:spacing w:val="26"/>
        </w:rPr>
        <w:t xml:space="preserve"> </w:t>
      </w:r>
      <w:r>
        <w:t>allowing</w:t>
      </w:r>
      <w:r>
        <w:rPr>
          <w:spacing w:val="26"/>
        </w:rPr>
        <w:t xml:space="preserve"> </w:t>
      </w:r>
      <w:r>
        <w:t>the</w:t>
      </w:r>
      <w:r>
        <w:rPr>
          <w:spacing w:val="25"/>
        </w:rPr>
        <w:t xml:space="preserve"> </w:t>
      </w:r>
      <w:r>
        <w:t>use</w:t>
      </w:r>
      <w:r>
        <w:rPr>
          <w:spacing w:val="26"/>
        </w:rPr>
        <w:t xml:space="preserve"> </w:t>
      </w:r>
      <w:r>
        <w:t>of</w:t>
      </w:r>
      <w:r>
        <w:rPr>
          <w:spacing w:val="26"/>
        </w:rPr>
        <w:t xml:space="preserve"> </w:t>
      </w:r>
      <w:r>
        <w:t>many</w:t>
      </w:r>
      <w:r>
        <w:rPr>
          <w:spacing w:val="25"/>
        </w:rPr>
        <w:t xml:space="preserve"> </w:t>
      </w:r>
      <w:r>
        <w:t>of</w:t>
      </w:r>
      <w:r>
        <w:rPr>
          <w:spacing w:val="26"/>
        </w:rPr>
        <w:t xml:space="preserve"> </w:t>
      </w:r>
      <w:r>
        <w:t>the</w:t>
      </w:r>
      <w:r>
        <w:rPr>
          <w:spacing w:val="26"/>
        </w:rPr>
        <w:t xml:space="preserve"> </w:t>
      </w:r>
      <w:r>
        <w:t>synthesis</w:t>
      </w:r>
      <w:r>
        <w:rPr>
          <w:spacing w:val="-1"/>
        </w:rPr>
        <w:t xml:space="preserve"> </w:t>
      </w:r>
      <w:r>
        <w:t>and</w:t>
      </w:r>
      <w:r>
        <w:rPr>
          <w:spacing w:val="9"/>
        </w:rPr>
        <w:t xml:space="preserve"> </w:t>
      </w:r>
      <w:r>
        <w:t>analysis</w:t>
      </w:r>
      <w:r>
        <w:rPr>
          <w:spacing w:val="10"/>
        </w:rPr>
        <w:t xml:space="preserve"> </w:t>
      </w:r>
      <w:r>
        <w:t>procedures</w:t>
      </w:r>
      <w:r>
        <w:rPr>
          <w:spacing w:val="9"/>
        </w:rPr>
        <w:t xml:space="preserve"> </w:t>
      </w:r>
      <w:r>
        <w:t>based</w:t>
      </w:r>
      <w:r>
        <w:rPr>
          <w:spacing w:val="10"/>
        </w:rPr>
        <w:t xml:space="preserve"> </w:t>
      </w:r>
      <w:r>
        <w:t>on</w:t>
      </w:r>
      <w:r>
        <w:rPr>
          <w:spacing w:val="9"/>
        </w:rPr>
        <w:t xml:space="preserve"> </w:t>
      </w:r>
      <w:r>
        <w:t>homogeneous</w:t>
      </w:r>
      <w:r>
        <w:rPr>
          <w:spacing w:val="10"/>
        </w:rPr>
        <w:t xml:space="preserve"> </w:t>
      </w:r>
      <w:r>
        <w:t>waveguide</w:t>
      </w:r>
      <w:r>
        <w:rPr>
          <w:spacing w:val="-1"/>
        </w:rPr>
        <w:t xml:space="preserve"> </w:t>
      </w:r>
      <w:r>
        <w:t>resonators</w:t>
      </w:r>
      <w:r>
        <w:rPr>
          <w:spacing w:val="22"/>
        </w:rPr>
        <w:t xml:space="preserve"> </w:t>
      </w:r>
      <w:r>
        <w:t>with</w:t>
      </w:r>
      <w:r>
        <w:rPr>
          <w:spacing w:val="23"/>
        </w:rPr>
        <w:t xml:space="preserve"> </w:t>
      </w:r>
      <w:r>
        <w:t>discontinuities</w:t>
      </w:r>
      <w:r>
        <w:rPr>
          <w:spacing w:val="22"/>
        </w:rPr>
        <w:t xml:space="preserve"> </w:t>
      </w:r>
      <w:r>
        <w:t>forming</w:t>
      </w:r>
      <w:r>
        <w:rPr>
          <w:spacing w:val="23"/>
        </w:rPr>
        <w:t xml:space="preserve"> </w:t>
      </w:r>
      <w:r>
        <w:t>impedance</w:t>
      </w:r>
      <w:r>
        <w:rPr>
          <w:spacing w:val="22"/>
        </w:rPr>
        <w:t xml:space="preserve"> </w:t>
      </w:r>
      <w:r>
        <w:t>inverters.</w:t>
      </w:r>
      <w:r>
        <w:rPr>
          <w:spacing w:val="23"/>
        </w:rPr>
        <w:t xml:space="preserve"> </w:t>
      </w:r>
      <w:r>
        <w:t>This was</w:t>
      </w:r>
      <w:r>
        <w:rPr>
          <w:spacing w:val="10"/>
        </w:rPr>
        <w:t xml:space="preserve"> </w:t>
      </w:r>
      <w:r>
        <w:t>advanced</w:t>
      </w:r>
      <w:r>
        <w:rPr>
          <w:spacing w:val="10"/>
        </w:rPr>
        <w:t xml:space="preserve"> </w:t>
      </w:r>
      <w:r>
        <w:t>in</w:t>
      </w:r>
      <w:r>
        <w:rPr>
          <w:spacing w:val="10"/>
        </w:rPr>
        <w:t xml:space="preserve"> </w:t>
      </w:r>
      <w:r>
        <w:t>[</w:t>
      </w:r>
      <w:hyperlink w:anchor="_bookmark15" w:history="1">
        <w:r>
          <w:t>8</w:t>
        </w:r>
      </w:hyperlink>
      <w:r>
        <w:t>]</w:t>
      </w:r>
      <w:r>
        <w:rPr>
          <w:spacing w:val="10"/>
        </w:rPr>
        <w:t xml:space="preserve"> </w:t>
      </w:r>
      <w:r>
        <w:t>which</w:t>
      </w:r>
      <w:r>
        <w:rPr>
          <w:spacing w:val="10"/>
        </w:rPr>
        <w:t xml:space="preserve"> </w:t>
      </w:r>
      <w:r>
        <w:t>also</w:t>
      </w:r>
      <w:r>
        <w:rPr>
          <w:spacing w:val="10"/>
        </w:rPr>
        <w:t xml:space="preserve"> </w:t>
      </w:r>
      <w:r>
        <w:t>went</w:t>
      </w:r>
      <w:r>
        <w:rPr>
          <w:spacing w:val="10"/>
        </w:rPr>
        <w:t xml:space="preserve"> </w:t>
      </w:r>
      <w:r>
        <w:t>further</w:t>
      </w:r>
      <w:r>
        <w:rPr>
          <w:spacing w:val="10"/>
        </w:rPr>
        <w:t xml:space="preserve"> </w:t>
      </w:r>
      <w:r>
        <w:t>by</w:t>
      </w:r>
      <w:r>
        <w:rPr>
          <w:spacing w:val="10"/>
        </w:rPr>
        <w:t xml:space="preserve"> </w:t>
      </w:r>
      <w:r>
        <w:t>modifying</w:t>
      </w:r>
      <w:r>
        <w:rPr>
          <w:spacing w:val="10"/>
        </w:rPr>
        <w:t xml:space="preserve"> </w:t>
      </w:r>
      <w:r>
        <w:t>the</w:t>
      </w:r>
      <w:r>
        <w:rPr>
          <w:spacing w:val="11"/>
        </w:rPr>
        <w:t xml:space="preserve"> </w:t>
      </w:r>
      <w:r>
        <w:t>iris discontinuity</w:t>
      </w:r>
      <w:r>
        <w:rPr>
          <w:spacing w:val="9"/>
        </w:rPr>
        <w:t xml:space="preserve"> </w:t>
      </w:r>
      <w:r>
        <w:t>to</w:t>
      </w:r>
      <w:r>
        <w:rPr>
          <w:spacing w:val="9"/>
        </w:rPr>
        <w:t xml:space="preserve"> </w:t>
      </w:r>
      <w:r>
        <w:t>reduce</w:t>
      </w:r>
      <w:r>
        <w:rPr>
          <w:spacing w:val="9"/>
        </w:rPr>
        <w:t xml:space="preserve"> </w:t>
      </w:r>
      <w:r>
        <w:t>loss.</w:t>
      </w:r>
      <w:r>
        <w:rPr>
          <w:spacing w:val="9"/>
        </w:rPr>
        <w:t xml:space="preserve"> </w:t>
      </w:r>
      <w:r>
        <w:t>As</w:t>
      </w:r>
      <w:r>
        <w:rPr>
          <w:spacing w:val="9"/>
        </w:rPr>
        <w:t xml:space="preserve"> </w:t>
      </w:r>
      <w:r>
        <w:t>sections</w:t>
      </w:r>
      <w:r>
        <w:rPr>
          <w:spacing w:val="9"/>
        </w:rPr>
        <w:t xml:space="preserve"> </w:t>
      </w:r>
      <w:r>
        <w:t>of</w:t>
      </w:r>
      <w:r>
        <w:rPr>
          <w:spacing w:val="9"/>
        </w:rPr>
        <w:t xml:space="preserve"> </w:t>
      </w:r>
      <w:r>
        <w:t>the</w:t>
      </w:r>
      <w:r>
        <w:rPr>
          <w:spacing w:val="9"/>
        </w:rPr>
        <w:t xml:space="preserve"> </w:t>
      </w:r>
      <w:r>
        <w:t>resonator</w:t>
      </w:r>
      <w:r>
        <w:rPr>
          <w:spacing w:val="10"/>
        </w:rPr>
        <w:t xml:space="preserve"> </w:t>
      </w:r>
      <w:r>
        <w:t>remained homogeneous, well-developed procedures could be</w:t>
      </w:r>
      <w:r>
        <w:rPr>
          <w:spacing w:val="9"/>
        </w:rPr>
        <w:t xml:space="preserve"> </w:t>
      </w:r>
      <w:r>
        <w:t>employed</w:t>
      </w:r>
      <w:r>
        <w:rPr>
          <w:spacing w:val="38"/>
        </w:rPr>
        <w:t xml:space="preserve"> </w:t>
      </w:r>
      <w:r>
        <w:t>to determine inverter dimensions, cavity loading and</w:t>
      </w:r>
      <w:r>
        <w:rPr>
          <w:spacing w:val="-12"/>
        </w:rPr>
        <w:t xml:space="preserve"> </w:t>
      </w:r>
      <w:r>
        <w:t>reference</w:t>
      </w:r>
      <w:r>
        <w:rPr>
          <w:spacing w:val="-2"/>
        </w:rPr>
        <w:t xml:space="preserve"> </w:t>
      </w:r>
      <w:r>
        <w:t>planes. A design based on the homogeneous waveguide may not</w:t>
      </w:r>
      <w:r>
        <w:rPr>
          <w:spacing w:val="1"/>
        </w:rPr>
        <w:t xml:space="preserve"> </w:t>
      </w:r>
      <w:r>
        <w:t>be</w:t>
      </w:r>
      <w:r>
        <w:rPr>
          <w:spacing w:val="6"/>
        </w:rPr>
        <w:t xml:space="preserve"> </w:t>
      </w:r>
      <w:r>
        <w:t>the best</w:t>
      </w:r>
      <w:r>
        <w:rPr>
          <w:spacing w:val="12"/>
        </w:rPr>
        <w:t xml:space="preserve"> </w:t>
      </w:r>
      <w:r>
        <w:t>in</w:t>
      </w:r>
      <w:r>
        <w:rPr>
          <w:spacing w:val="12"/>
        </w:rPr>
        <w:t xml:space="preserve"> </w:t>
      </w:r>
      <w:r>
        <w:t>terms</w:t>
      </w:r>
      <w:r>
        <w:rPr>
          <w:spacing w:val="13"/>
        </w:rPr>
        <w:t xml:space="preserve"> </w:t>
      </w:r>
      <w:r>
        <w:t>of</w:t>
      </w:r>
      <w:r>
        <w:rPr>
          <w:spacing w:val="12"/>
        </w:rPr>
        <w:t xml:space="preserve"> </w:t>
      </w:r>
      <w:r>
        <w:t>loss</w:t>
      </w:r>
      <w:r>
        <w:rPr>
          <w:spacing w:val="13"/>
        </w:rPr>
        <w:t xml:space="preserve"> </w:t>
      </w:r>
      <w:r>
        <w:t>versus</w:t>
      </w:r>
      <w:r>
        <w:rPr>
          <w:spacing w:val="12"/>
        </w:rPr>
        <w:t xml:space="preserve"> </w:t>
      </w:r>
      <w:r>
        <w:t>wideband</w:t>
      </w:r>
      <w:r>
        <w:rPr>
          <w:spacing w:val="13"/>
        </w:rPr>
        <w:t xml:space="preserve"> </w:t>
      </w:r>
      <w:r>
        <w:t>rejection.</w:t>
      </w:r>
      <w:r>
        <w:rPr>
          <w:spacing w:val="12"/>
        </w:rPr>
        <w:t xml:space="preserve"> </w:t>
      </w:r>
      <w:r>
        <w:t>The</w:t>
      </w:r>
      <w:r>
        <w:rPr>
          <w:spacing w:val="13"/>
        </w:rPr>
        <w:t xml:space="preserve"> </w:t>
      </w:r>
      <w:r>
        <w:t>shaping</w:t>
      </w:r>
      <w:r>
        <w:rPr>
          <w:spacing w:val="-1"/>
        </w:rPr>
        <w:t xml:space="preserve"> </w:t>
      </w:r>
      <w:r>
        <w:t>studied in [</w:t>
      </w:r>
      <w:hyperlink w:anchor="_bookmark17" w:history="1">
        <w:r>
          <w:t>9</w:t>
        </w:r>
      </w:hyperlink>
      <w:r>
        <w:t>] is more complex geometrically but adds</w:t>
      </w:r>
      <w:r>
        <w:rPr>
          <w:spacing w:val="30"/>
        </w:rPr>
        <w:t xml:space="preserve"> </w:t>
      </w:r>
      <w:r>
        <w:t>flexibility</w:t>
      </w:r>
      <w:r>
        <w:rPr>
          <w:spacing w:val="4"/>
        </w:rPr>
        <w:t xml:space="preserve"> </w:t>
      </w:r>
      <w:r>
        <w:t>in the trade-off between insertion loss and wideband</w:t>
      </w:r>
      <w:r>
        <w:rPr>
          <w:spacing w:val="-4"/>
        </w:rPr>
        <w:t xml:space="preserve"> </w:t>
      </w:r>
      <w:r>
        <w:t>rejection.</w:t>
      </w:r>
      <w:r>
        <w:rPr>
          <w:spacing w:val="-1"/>
        </w:rPr>
        <w:t xml:space="preserve"> </w:t>
      </w:r>
      <w:r>
        <w:t>During</w:t>
      </w:r>
      <w:r>
        <w:rPr>
          <w:spacing w:val="-1"/>
        </w:rPr>
        <w:t xml:space="preserve"> </w:t>
      </w:r>
      <w:r>
        <w:t xml:space="preserve">the </w:t>
      </w:r>
      <w:r>
        <w:rPr>
          <w:spacing w:val="-3"/>
        </w:rPr>
        <w:t xml:space="preserve">study, </w:t>
      </w:r>
      <w:r>
        <w:t>a number of shapes were investigated including</w:t>
      </w:r>
      <w:r>
        <w:rPr>
          <w:spacing w:val="36"/>
        </w:rPr>
        <w:t xml:space="preserve"> </w:t>
      </w:r>
      <w:r>
        <w:t>the</w:t>
      </w:r>
    </w:p>
    <w:p w14:paraId="69E86E3C" w14:textId="77777777" w:rsidR="00C00A15" w:rsidRDefault="00C268BE">
      <w:pPr>
        <w:spacing w:before="75"/>
        <w:ind w:left="110"/>
        <w:jc w:val="both"/>
        <w:rPr>
          <w:i/>
          <w:sz w:val="16"/>
        </w:rPr>
      </w:pPr>
      <w:r>
        <w:br w:type="column"/>
      </w:r>
      <w:r>
        <w:rPr>
          <w:rFonts w:ascii="Arial" w:hAnsi="Arial"/>
          <w:b/>
          <w:sz w:val="16"/>
        </w:rPr>
        <w:t xml:space="preserve">Fig. </w:t>
      </w:r>
      <w:proofErr w:type="gramStart"/>
      <w:r>
        <w:rPr>
          <w:rFonts w:ascii="Arial" w:hAnsi="Arial"/>
          <w:b/>
          <w:sz w:val="16"/>
        </w:rPr>
        <w:t xml:space="preserve">2  </w:t>
      </w:r>
      <w:r>
        <w:rPr>
          <w:i/>
          <w:sz w:val="16"/>
        </w:rPr>
        <w:t>Out</w:t>
      </w:r>
      <w:proofErr w:type="gramEnd"/>
      <w:r>
        <w:rPr>
          <w:i/>
          <w:sz w:val="16"/>
        </w:rPr>
        <w:t xml:space="preserve"> of band performance</w:t>
      </w:r>
    </w:p>
    <w:p w14:paraId="14D9E0BF" w14:textId="77777777" w:rsidR="00C00A15" w:rsidRDefault="00C268BE">
      <w:pPr>
        <w:spacing w:before="34"/>
        <w:ind w:left="110"/>
        <w:rPr>
          <w:sz w:val="14"/>
        </w:rPr>
      </w:pPr>
      <w:r>
        <w:rPr>
          <w:b/>
          <w:i/>
          <w:sz w:val="14"/>
        </w:rPr>
        <w:t xml:space="preserve">(a) </w:t>
      </w:r>
      <w:r>
        <w:rPr>
          <w:sz w:val="14"/>
        </w:rPr>
        <w:t xml:space="preserve">Rectangular waveguide filter, </w:t>
      </w:r>
      <w:r>
        <w:rPr>
          <w:b/>
          <w:i/>
          <w:sz w:val="14"/>
        </w:rPr>
        <w:t xml:space="preserve">(b) </w:t>
      </w:r>
      <w:r>
        <w:rPr>
          <w:sz w:val="14"/>
        </w:rPr>
        <w:t>Depressed super ellipsoid resonator filter</w:t>
      </w:r>
    </w:p>
    <w:p w14:paraId="058FB6EA" w14:textId="77777777" w:rsidR="00C00A15" w:rsidRDefault="00C00A15">
      <w:pPr>
        <w:pStyle w:val="a3"/>
        <w:spacing w:before="6"/>
      </w:pPr>
    </w:p>
    <w:p w14:paraId="7568D2F8" w14:textId="77777777" w:rsidR="00C00A15" w:rsidRDefault="00C268BE">
      <w:pPr>
        <w:pStyle w:val="a3"/>
        <w:spacing w:line="232" w:lineRule="auto"/>
        <w:ind w:left="110" w:right="106"/>
        <w:jc w:val="both"/>
      </w:pPr>
      <w:r>
        <w:t xml:space="preserve">rounding of the rectangular waveguide to produce the stadium shape. The outcome was a filter structure based on a depressed super-ellipsoid resonator with a circular iris as the coupling structure. The iris had a hyperbolic blend into the resonator. An example of the depressed super-ellipsoid resonator is </w:t>
      </w:r>
      <w:proofErr w:type="gramStart"/>
      <w:r>
        <w:t>shown  in</w:t>
      </w:r>
      <w:proofErr w:type="gramEnd"/>
      <w:r>
        <w:t xml:space="preserve"> Fig. </w:t>
      </w:r>
      <w:hyperlink w:anchor="_bookmark0" w:history="1">
        <w:r>
          <w:t xml:space="preserve">1 </w:t>
        </w:r>
      </w:hyperlink>
      <w:r>
        <w:t xml:space="preserve">along with the iris and a third-order filter using the shapes. The theoretical performance of the shaped filter and standard rectangular filter is shown in Fig. </w:t>
      </w:r>
      <w:hyperlink w:anchor="_bookmark0" w:history="1">
        <w:r>
          <w:t>2</w:t>
        </w:r>
      </w:hyperlink>
      <w:r>
        <w:t xml:space="preserve">. It may be observed that the shaped filter provides better total rejection of all incident modes although the rejection for an individual mode may be less. </w:t>
      </w:r>
      <w:r>
        <w:rPr>
          <w:spacing w:val="-7"/>
        </w:rPr>
        <w:t xml:space="preserve">If </w:t>
      </w:r>
      <w:r>
        <w:t>required, this may be improved with the choice of the cavity shaping.</w:t>
      </w:r>
    </w:p>
    <w:p w14:paraId="51727B7D" w14:textId="77777777" w:rsidR="00C00A15" w:rsidRDefault="00C268BE">
      <w:pPr>
        <w:pStyle w:val="a3"/>
        <w:spacing w:line="232" w:lineRule="auto"/>
        <w:ind w:left="110" w:right="105" w:firstLine="240"/>
        <w:jc w:val="both"/>
      </w:pPr>
      <w:r>
        <w:t xml:space="preserve">The filter was manufactured using SLM of </w:t>
      </w:r>
      <w:proofErr w:type="spellStart"/>
      <w:r>
        <w:t>aluminium</w:t>
      </w:r>
      <w:proofErr w:type="spellEnd"/>
      <w:r>
        <w:t xml:space="preserve"> alloy and silver plated. It exhibited superior performance to the equivalent rectangular waveguide filter with better rejection of all modes for the same insertion loss. This may not sound like much of an improvement but the comparison is between the very rough surface of the SLM part and a machined finish on the rectangular waveguide filter. The reduction in a loss that the shaping offers, therefore, overcomes the increase in loss due to increased surface roughness. Further improvement in terms of insertion loss could be achieved by applying post-processing to improve the roughness. The main drawback of surface improvement processes currently available is the lack of uniformity when being applied which translates to the degradation of RF performance and frequency shift in most cases.</w:t>
      </w:r>
    </w:p>
    <w:p w14:paraId="2FF84CF1" w14:textId="77777777" w:rsidR="00C00A15" w:rsidRDefault="00C00A15">
      <w:pPr>
        <w:pStyle w:val="a3"/>
        <w:spacing w:before="3"/>
        <w:rPr>
          <w:sz w:val="19"/>
        </w:rPr>
      </w:pPr>
    </w:p>
    <w:p w14:paraId="63AC8DEB" w14:textId="77777777" w:rsidR="00C00A15" w:rsidRDefault="00C268BE">
      <w:pPr>
        <w:pStyle w:val="1"/>
        <w:jc w:val="both"/>
      </w:pPr>
      <w:r>
        <w:t>4 Designing higher order filters</w:t>
      </w:r>
    </w:p>
    <w:p w14:paraId="6DCD5E70" w14:textId="77777777" w:rsidR="00C00A15" w:rsidRDefault="00C268BE">
      <w:pPr>
        <w:pStyle w:val="a3"/>
        <w:spacing w:before="88" w:line="232" w:lineRule="auto"/>
        <w:ind w:left="110" w:right="105"/>
        <w:jc w:val="both"/>
      </w:pPr>
      <w:r>
        <w:t xml:space="preserve">In the design of rectangular waveguide bandpass filters, there are a number of procedures which allow rapid synthesis. The unloaded length of the resonator may be calculated based on the </w:t>
      </w:r>
      <w:proofErr w:type="spellStart"/>
      <w:r>
        <w:t>centre</w:t>
      </w:r>
      <w:proofErr w:type="spellEnd"/>
      <w:r>
        <w:t xml:space="preserve"> frequency. The resonator length may then be adjusted to account for the associated line length that the ideal impedance inverter </w:t>
      </w:r>
      <w:r>
        <w:rPr>
          <w:spacing w:val="-3"/>
        </w:rPr>
        <w:t xml:space="preserve">has. </w:t>
      </w:r>
      <w:r>
        <w:t xml:space="preserve">The dimensions of the impedance inverter may be interpolated from s-parameters generated by electro-magnetic (EM) analysis of the discontinuity in the homogeneous guide and the reference </w:t>
      </w:r>
      <w:r>
        <w:rPr>
          <w:spacing w:val="-3"/>
        </w:rPr>
        <w:t xml:space="preserve">plane </w:t>
      </w:r>
      <w:r>
        <w:t xml:space="preserve">of the discontinuity accounted </w:t>
      </w:r>
      <w:r>
        <w:rPr>
          <w:spacing w:val="-3"/>
        </w:rPr>
        <w:t xml:space="preserve">for. </w:t>
      </w:r>
      <w:r>
        <w:t xml:space="preserve">This is very quick and leads </w:t>
      </w:r>
      <w:r>
        <w:rPr>
          <w:spacing w:val="-6"/>
        </w:rPr>
        <w:t xml:space="preserve">to </w:t>
      </w:r>
      <w:r>
        <w:t xml:space="preserve">an almost perfect filter response for narrow and </w:t>
      </w:r>
      <w:r>
        <w:rPr>
          <w:spacing w:val="-3"/>
        </w:rPr>
        <w:t xml:space="preserve">medium </w:t>
      </w:r>
      <w:r>
        <w:t xml:space="preserve">bandwidths. Wider bandwidth filters may still need </w:t>
      </w:r>
      <w:proofErr w:type="spellStart"/>
      <w:r>
        <w:t>optimisation</w:t>
      </w:r>
      <w:proofErr w:type="spellEnd"/>
      <w:r>
        <w:t xml:space="preserve"> to obtain the required response.</w:t>
      </w:r>
    </w:p>
    <w:p w14:paraId="7AACE85E" w14:textId="77777777" w:rsidR="00C00A15" w:rsidRDefault="00C00A15">
      <w:pPr>
        <w:spacing w:line="232" w:lineRule="auto"/>
        <w:jc w:val="both"/>
        <w:sectPr w:rsidR="00C00A15">
          <w:type w:val="continuous"/>
          <w:pgSz w:w="11910" w:h="16840"/>
          <w:pgMar w:top="880" w:right="740" w:bottom="1000" w:left="740" w:header="720" w:footer="720" w:gutter="0"/>
          <w:cols w:num="2" w:space="720" w:equalWidth="0">
            <w:col w:w="5028" w:space="301"/>
            <w:col w:w="5101"/>
          </w:cols>
        </w:sectPr>
      </w:pPr>
    </w:p>
    <w:p w14:paraId="565B5DC0" w14:textId="77777777" w:rsidR="00C00A15" w:rsidRDefault="00C268BE">
      <w:pPr>
        <w:tabs>
          <w:tab w:val="left" w:pos="4985"/>
        </w:tabs>
        <w:spacing w:before="81"/>
        <w:ind w:left="110"/>
        <w:rPr>
          <w:rFonts w:ascii="Arial" w:hAnsi="Arial"/>
          <w:sz w:val="18"/>
        </w:rPr>
      </w:pPr>
      <w:bookmarkStart w:id="1" w:name="_bookmark1"/>
      <w:bookmarkEnd w:id="1"/>
      <w:r>
        <w:rPr>
          <w:rFonts w:ascii="Arial" w:hAnsi="Arial"/>
          <w:b/>
          <w:spacing w:val="-4"/>
          <w:sz w:val="18"/>
          <w:u w:val="single"/>
        </w:rPr>
        <w:lastRenderedPageBreak/>
        <w:t xml:space="preserve">Table </w:t>
      </w:r>
      <w:r>
        <w:rPr>
          <w:rFonts w:ascii="Arial" w:hAnsi="Arial"/>
          <w:b/>
          <w:sz w:val="18"/>
          <w:u w:val="single"/>
        </w:rPr>
        <w:t>1</w:t>
      </w:r>
      <w:r>
        <w:rPr>
          <w:sz w:val="18"/>
          <w:u w:val="single"/>
        </w:rPr>
        <w:t> </w:t>
      </w:r>
      <w:r>
        <w:rPr>
          <w:rFonts w:ascii="Arial" w:hAnsi="Arial"/>
          <w:sz w:val="18"/>
          <w:u w:val="single"/>
        </w:rPr>
        <w:t>Key filter</w:t>
      </w:r>
      <w:r>
        <w:rPr>
          <w:rFonts w:ascii="Arial" w:hAnsi="Arial"/>
          <w:spacing w:val="6"/>
          <w:sz w:val="18"/>
          <w:u w:val="single"/>
        </w:rPr>
        <w:t xml:space="preserve"> </w:t>
      </w:r>
      <w:r>
        <w:rPr>
          <w:rFonts w:ascii="Arial" w:hAnsi="Arial"/>
          <w:sz w:val="18"/>
          <w:u w:val="single"/>
        </w:rPr>
        <w:t>requirements</w:t>
      </w:r>
      <w:r>
        <w:rPr>
          <w:rFonts w:ascii="Arial" w:hAnsi="Arial"/>
          <w:sz w:val="18"/>
          <w:u w:val="single"/>
        </w:rPr>
        <w:tab/>
      </w:r>
    </w:p>
    <w:p w14:paraId="0A28757B" w14:textId="77777777" w:rsidR="00C00A15" w:rsidRDefault="00C00A15">
      <w:pPr>
        <w:pStyle w:val="a3"/>
        <w:spacing w:before="1"/>
        <w:rPr>
          <w:rFonts w:ascii="Arial"/>
          <w:sz w:val="2"/>
        </w:rPr>
      </w:pPr>
    </w:p>
    <w:tbl>
      <w:tblPr>
        <w:tblStyle w:val="TableNormal"/>
        <w:tblW w:w="0" w:type="auto"/>
        <w:tblInd w:w="117" w:type="dxa"/>
        <w:tblLayout w:type="fixed"/>
        <w:tblLook w:val="01E0" w:firstRow="1" w:lastRow="1" w:firstColumn="1" w:lastColumn="1" w:noHBand="0" w:noVBand="0"/>
      </w:tblPr>
      <w:tblGrid>
        <w:gridCol w:w="1743"/>
        <w:gridCol w:w="1323"/>
        <w:gridCol w:w="1812"/>
      </w:tblGrid>
      <w:tr w:rsidR="00C00A15" w14:paraId="27D72672" w14:textId="77777777">
        <w:trPr>
          <w:trHeight w:val="226"/>
        </w:trPr>
        <w:tc>
          <w:tcPr>
            <w:tcW w:w="1743" w:type="dxa"/>
            <w:tcBorders>
              <w:bottom w:val="single" w:sz="4" w:space="0" w:color="000000"/>
            </w:tcBorders>
          </w:tcPr>
          <w:p w14:paraId="4D2FA448" w14:textId="77777777" w:rsidR="00C00A15" w:rsidRDefault="00C268BE">
            <w:pPr>
              <w:pStyle w:val="TableParagraph"/>
              <w:spacing w:before="0" w:line="201" w:lineRule="exact"/>
              <w:rPr>
                <w:sz w:val="18"/>
              </w:rPr>
            </w:pPr>
            <w:r>
              <w:rPr>
                <w:sz w:val="18"/>
              </w:rPr>
              <w:t>Parameter</w:t>
            </w:r>
          </w:p>
        </w:tc>
        <w:tc>
          <w:tcPr>
            <w:tcW w:w="1323" w:type="dxa"/>
            <w:tcBorders>
              <w:bottom w:val="single" w:sz="4" w:space="0" w:color="000000"/>
            </w:tcBorders>
          </w:tcPr>
          <w:p w14:paraId="37BE4BA1" w14:textId="77777777" w:rsidR="00C00A15" w:rsidRDefault="00C268BE">
            <w:pPr>
              <w:pStyle w:val="TableParagraph"/>
              <w:spacing w:before="0" w:line="201" w:lineRule="exact"/>
              <w:ind w:left="124" w:right="78"/>
              <w:jc w:val="center"/>
              <w:rPr>
                <w:sz w:val="18"/>
              </w:rPr>
            </w:pPr>
            <w:r>
              <w:rPr>
                <w:sz w:val="18"/>
              </w:rPr>
              <w:t>Requirement</w:t>
            </w:r>
          </w:p>
        </w:tc>
        <w:tc>
          <w:tcPr>
            <w:tcW w:w="1812" w:type="dxa"/>
            <w:tcBorders>
              <w:bottom w:val="single" w:sz="4" w:space="0" w:color="000000"/>
            </w:tcBorders>
          </w:tcPr>
          <w:p w14:paraId="1A68216E" w14:textId="77777777" w:rsidR="00C00A15" w:rsidRDefault="00C268BE">
            <w:pPr>
              <w:pStyle w:val="TableParagraph"/>
              <w:spacing w:before="0" w:line="201" w:lineRule="exact"/>
              <w:ind w:left="76" w:right="93"/>
              <w:jc w:val="center"/>
              <w:rPr>
                <w:sz w:val="18"/>
              </w:rPr>
            </w:pPr>
            <w:r>
              <w:rPr>
                <w:sz w:val="18"/>
              </w:rPr>
              <w:t>Comment</w:t>
            </w:r>
          </w:p>
        </w:tc>
      </w:tr>
      <w:tr w:rsidR="00C00A15" w14:paraId="6D9D589D" w14:textId="77777777">
        <w:trPr>
          <w:trHeight w:val="220"/>
        </w:trPr>
        <w:tc>
          <w:tcPr>
            <w:tcW w:w="1743" w:type="dxa"/>
            <w:tcBorders>
              <w:top w:val="single" w:sz="4" w:space="0" w:color="000000"/>
            </w:tcBorders>
          </w:tcPr>
          <w:p w14:paraId="03EAA0B6" w14:textId="77777777" w:rsidR="00C00A15" w:rsidRDefault="00C268BE">
            <w:pPr>
              <w:pStyle w:val="TableParagraph"/>
              <w:spacing w:before="11"/>
              <w:rPr>
                <w:sz w:val="16"/>
              </w:rPr>
            </w:pPr>
            <w:r>
              <w:rPr>
                <w:sz w:val="16"/>
              </w:rPr>
              <w:t>frequency range</w:t>
            </w:r>
          </w:p>
        </w:tc>
        <w:tc>
          <w:tcPr>
            <w:tcW w:w="1323" w:type="dxa"/>
            <w:tcBorders>
              <w:top w:val="single" w:sz="4" w:space="0" w:color="000000"/>
            </w:tcBorders>
          </w:tcPr>
          <w:p w14:paraId="5B24098F" w14:textId="77777777" w:rsidR="00C00A15" w:rsidRDefault="00C268BE">
            <w:pPr>
              <w:pStyle w:val="TableParagraph"/>
              <w:spacing w:before="11"/>
              <w:ind w:left="123" w:right="78"/>
              <w:jc w:val="center"/>
              <w:rPr>
                <w:sz w:val="16"/>
              </w:rPr>
            </w:pPr>
            <w:r>
              <w:rPr>
                <w:sz w:val="16"/>
              </w:rPr>
              <w:t>12.75–13.00</w:t>
            </w:r>
          </w:p>
        </w:tc>
        <w:tc>
          <w:tcPr>
            <w:tcW w:w="1812" w:type="dxa"/>
            <w:tcBorders>
              <w:top w:val="single" w:sz="4" w:space="0" w:color="000000"/>
            </w:tcBorders>
          </w:tcPr>
          <w:p w14:paraId="108F8992" w14:textId="77777777" w:rsidR="00C00A15" w:rsidRDefault="00C268BE">
            <w:pPr>
              <w:pStyle w:val="TableParagraph"/>
              <w:spacing w:before="11"/>
              <w:ind w:left="74" w:right="93"/>
              <w:jc w:val="center"/>
              <w:rPr>
                <w:sz w:val="16"/>
              </w:rPr>
            </w:pPr>
            <w:r>
              <w:rPr>
                <w:sz w:val="16"/>
              </w:rPr>
              <w:t>usable bandwidth</w:t>
            </w:r>
          </w:p>
        </w:tc>
      </w:tr>
      <w:tr w:rsidR="00C00A15" w14:paraId="4C513AD1" w14:textId="77777777">
        <w:trPr>
          <w:trHeight w:val="230"/>
        </w:trPr>
        <w:tc>
          <w:tcPr>
            <w:tcW w:w="1743" w:type="dxa"/>
          </w:tcPr>
          <w:p w14:paraId="485D702D" w14:textId="77777777" w:rsidR="00C00A15" w:rsidRDefault="00C268BE">
            <w:pPr>
              <w:pStyle w:val="TableParagraph"/>
              <w:rPr>
                <w:sz w:val="16"/>
              </w:rPr>
            </w:pPr>
            <w:r>
              <w:rPr>
                <w:sz w:val="16"/>
              </w:rPr>
              <w:t>insertion loss</w:t>
            </w:r>
          </w:p>
        </w:tc>
        <w:tc>
          <w:tcPr>
            <w:tcW w:w="1323" w:type="dxa"/>
          </w:tcPr>
          <w:p w14:paraId="43A552FA" w14:textId="77777777" w:rsidR="00C00A15" w:rsidRDefault="00C268BE">
            <w:pPr>
              <w:pStyle w:val="TableParagraph"/>
              <w:ind w:left="124" w:right="78"/>
              <w:jc w:val="center"/>
              <w:rPr>
                <w:sz w:val="16"/>
              </w:rPr>
            </w:pPr>
            <w:r>
              <w:rPr>
                <w:sz w:val="16"/>
              </w:rPr>
              <w:t>0.3</w:t>
            </w:r>
          </w:p>
        </w:tc>
        <w:tc>
          <w:tcPr>
            <w:tcW w:w="1812" w:type="dxa"/>
          </w:tcPr>
          <w:p w14:paraId="386D187D" w14:textId="77777777" w:rsidR="00C00A15" w:rsidRDefault="00C00A15">
            <w:pPr>
              <w:pStyle w:val="TableParagraph"/>
              <w:spacing w:before="0"/>
              <w:ind w:left="0"/>
              <w:rPr>
                <w:rFonts w:ascii="Times New Roman"/>
                <w:sz w:val="16"/>
              </w:rPr>
            </w:pPr>
          </w:p>
        </w:tc>
      </w:tr>
      <w:tr w:rsidR="00C00A15" w14:paraId="0E3A2B2E" w14:textId="77777777">
        <w:trPr>
          <w:trHeight w:val="230"/>
        </w:trPr>
        <w:tc>
          <w:tcPr>
            <w:tcW w:w="1743" w:type="dxa"/>
          </w:tcPr>
          <w:p w14:paraId="634A41BC" w14:textId="77777777" w:rsidR="00C00A15" w:rsidRDefault="00C268BE">
            <w:pPr>
              <w:pStyle w:val="TableParagraph"/>
              <w:rPr>
                <w:sz w:val="16"/>
              </w:rPr>
            </w:pPr>
            <w:r>
              <w:rPr>
                <w:sz w:val="16"/>
              </w:rPr>
              <w:t>insertion loss variation</w:t>
            </w:r>
          </w:p>
        </w:tc>
        <w:tc>
          <w:tcPr>
            <w:tcW w:w="1323" w:type="dxa"/>
          </w:tcPr>
          <w:p w14:paraId="32C8B306" w14:textId="77777777" w:rsidR="00C00A15" w:rsidRDefault="00C268BE">
            <w:pPr>
              <w:pStyle w:val="TableParagraph"/>
              <w:ind w:left="124" w:right="78"/>
              <w:jc w:val="center"/>
              <w:rPr>
                <w:sz w:val="16"/>
              </w:rPr>
            </w:pPr>
            <w:r>
              <w:rPr>
                <w:sz w:val="16"/>
              </w:rPr>
              <w:t>0.1</w:t>
            </w:r>
          </w:p>
        </w:tc>
        <w:tc>
          <w:tcPr>
            <w:tcW w:w="1812" w:type="dxa"/>
          </w:tcPr>
          <w:p w14:paraId="5888ABF8" w14:textId="77777777" w:rsidR="00C00A15" w:rsidRDefault="00C268BE">
            <w:pPr>
              <w:pStyle w:val="TableParagraph"/>
              <w:ind w:left="76" w:right="93"/>
              <w:jc w:val="center"/>
              <w:rPr>
                <w:sz w:val="16"/>
              </w:rPr>
            </w:pPr>
            <w:r>
              <w:rPr>
                <w:sz w:val="16"/>
              </w:rPr>
              <w:t>Over any 26 MHz</w:t>
            </w:r>
          </w:p>
        </w:tc>
      </w:tr>
      <w:tr w:rsidR="00C00A15" w14:paraId="38558769" w14:textId="77777777">
        <w:trPr>
          <w:trHeight w:val="230"/>
        </w:trPr>
        <w:tc>
          <w:tcPr>
            <w:tcW w:w="1743" w:type="dxa"/>
          </w:tcPr>
          <w:p w14:paraId="68972E45" w14:textId="77777777" w:rsidR="00C00A15" w:rsidRDefault="00C268BE">
            <w:pPr>
              <w:pStyle w:val="TableParagraph"/>
              <w:rPr>
                <w:sz w:val="16"/>
              </w:rPr>
            </w:pPr>
            <w:r>
              <w:rPr>
                <w:sz w:val="16"/>
              </w:rPr>
              <w:t>insertion loss slope</w:t>
            </w:r>
          </w:p>
        </w:tc>
        <w:tc>
          <w:tcPr>
            <w:tcW w:w="1323" w:type="dxa"/>
          </w:tcPr>
          <w:p w14:paraId="0AD6ED81" w14:textId="77777777" w:rsidR="00C00A15" w:rsidRDefault="00C268BE">
            <w:pPr>
              <w:pStyle w:val="TableParagraph"/>
              <w:ind w:left="124" w:right="78"/>
              <w:jc w:val="center"/>
              <w:rPr>
                <w:sz w:val="16"/>
              </w:rPr>
            </w:pPr>
            <w:r>
              <w:rPr>
                <w:sz w:val="16"/>
              </w:rPr>
              <w:t>0.005</w:t>
            </w:r>
          </w:p>
        </w:tc>
        <w:tc>
          <w:tcPr>
            <w:tcW w:w="1812" w:type="dxa"/>
          </w:tcPr>
          <w:p w14:paraId="72621892" w14:textId="77777777" w:rsidR="00C00A15" w:rsidRDefault="00C00A15">
            <w:pPr>
              <w:pStyle w:val="TableParagraph"/>
              <w:spacing w:before="0"/>
              <w:ind w:left="0"/>
              <w:rPr>
                <w:rFonts w:ascii="Times New Roman"/>
                <w:sz w:val="16"/>
              </w:rPr>
            </w:pPr>
          </w:p>
        </w:tc>
      </w:tr>
      <w:tr w:rsidR="00C00A15" w14:paraId="7F6272B1" w14:textId="77777777">
        <w:trPr>
          <w:trHeight w:val="230"/>
        </w:trPr>
        <w:tc>
          <w:tcPr>
            <w:tcW w:w="1743" w:type="dxa"/>
          </w:tcPr>
          <w:p w14:paraId="4438900D" w14:textId="77777777" w:rsidR="00C00A15" w:rsidRDefault="00C268BE">
            <w:pPr>
              <w:pStyle w:val="TableParagraph"/>
              <w:rPr>
                <w:sz w:val="16"/>
              </w:rPr>
            </w:pPr>
            <w:r>
              <w:rPr>
                <w:sz w:val="16"/>
              </w:rPr>
              <w:t>group delay variation</w:t>
            </w:r>
          </w:p>
        </w:tc>
        <w:tc>
          <w:tcPr>
            <w:tcW w:w="1323" w:type="dxa"/>
          </w:tcPr>
          <w:p w14:paraId="48FB1272" w14:textId="77777777" w:rsidR="00C00A15" w:rsidRDefault="00C268BE">
            <w:pPr>
              <w:pStyle w:val="TableParagraph"/>
              <w:ind w:left="124" w:right="78"/>
              <w:jc w:val="center"/>
              <w:rPr>
                <w:sz w:val="16"/>
              </w:rPr>
            </w:pPr>
            <w:r>
              <w:rPr>
                <w:sz w:val="16"/>
              </w:rPr>
              <w:t>0.2</w:t>
            </w:r>
          </w:p>
        </w:tc>
        <w:tc>
          <w:tcPr>
            <w:tcW w:w="1812" w:type="dxa"/>
          </w:tcPr>
          <w:p w14:paraId="62FF8371" w14:textId="77777777" w:rsidR="00C00A15" w:rsidRDefault="00C268BE">
            <w:pPr>
              <w:pStyle w:val="TableParagraph"/>
              <w:ind w:left="76" w:right="93"/>
              <w:jc w:val="center"/>
              <w:rPr>
                <w:sz w:val="16"/>
              </w:rPr>
            </w:pPr>
            <w:r>
              <w:rPr>
                <w:sz w:val="16"/>
              </w:rPr>
              <w:t>Over any 26 MHz</w:t>
            </w:r>
          </w:p>
        </w:tc>
      </w:tr>
      <w:tr w:rsidR="00C00A15" w14:paraId="70B5C737" w14:textId="77777777">
        <w:trPr>
          <w:trHeight w:val="230"/>
        </w:trPr>
        <w:tc>
          <w:tcPr>
            <w:tcW w:w="1743" w:type="dxa"/>
          </w:tcPr>
          <w:p w14:paraId="7ED6FF09" w14:textId="77777777" w:rsidR="00C00A15" w:rsidRDefault="00C268BE">
            <w:pPr>
              <w:pStyle w:val="TableParagraph"/>
              <w:rPr>
                <w:sz w:val="16"/>
              </w:rPr>
            </w:pPr>
            <w:r>
              <w:rPr>
                <w:sz w:val="16"/>
              </w:rPr>
              <w:t>rejection</w:t>
            </w:r>
          </w:p>
        </w:tc>
        <w:tc>
          <w:tcPr>
            <w:tcW w:w="1323" w:type="dxa"/>
          </w:tcPr>
          <w:p w14:paraId="1902FD86" w14:textId="77777777" w:rsidR="00C00A15" w:rsidRDefault="00C00A15">
            <w:pPr>
              <w:pStyle w:val="TableParagraph"/>
              <w:spacing w:before="0"/>
              <w:ind w:left="0"/>
              <w:rPr>
                <w:rFonts w:ascii="Times New Roman"/>
                <w:sz w:val="16"/>
              </w:rPr>
            </w:pPr>
          </w:p>
        </w:tc>
        <w:tc>
          <w:tcPr>
            <w:tcW w:w="1812" w:type="dxa"/>
          </w:tcPr>
          <w:p w14:paraId="22C4BDE5" w14:textId="77777777" w:rsidR="00C00A15" w:rsidRDefault="00C00A15">
            <w:pPr>
              <w:pStyle w:val="TableParagraph"/>
              <w:spacing w:before="0"/>
              <w:ind w:left="0"/>
              <w:rPr>
                <w:rFonts w:ascii="Times New Roman"/>
                <w:sz w:val="16"/>
              </w:rPr>
            </w:pPr>
          </w:p>
        </w:tc>
      </w:tr>
      <w:tr w:rsidR="00C00A15" w14:paraId="12EC2F06" w14:textId="77777777">
        <w:trPr>
          <w:trHeight w:val="230"/>
        </w:trPr>
        <w:tc>
          <w:tcPr>
            <w:tcW w:w="1743" w:type="dxa"/>
          </w:tcPr>
          <w:p w14:paraId="08A87EB2" w14:textId="77777777" w:rsidR="00C00A15" w:rsidRDefault="00C268BE">
            <w:pPr>
              <w:pStyle w:val="TableParagraph"/>
              <w:rPr>
                <w:sz w:val="16"/>
              </w:rPr>
            </w:pPr>
            <w:r>
              <w:rPr>
                <w:sz w:val="16"/>
              </w:rPr>
              <w:t>3.40–4.60 GHz</w:t>
            </w:r>
          </w:p>
        </w:tc>
        <w:tc>
          <w:tcPr>
            <w:tcW w:w="1323" w:type="dxa"/>
          </w:tcPr>
          <w:p w14:paraId="431133ED" w14:textId="77777777" w:rsidR="00C00A15" w:rsidRDefault="00C268BE">
            <w:pPr>
              <w:pStyle w:val="TableParagraph"/>
              <w:ind w:left="124" w:right="78"/>
              <w:jc w:val="center"/>
              <w:rPr>
                <w:sz w:val="16"/>
              </w:rPr>
            </w:pPr>
            <w:r>
              <w:rPr>
                <w:sz w:val="16"/>
              </w:rPr>
              <w:t>40 dB</w:t>
            </w:r>
          </w:p>
        </w:tc>
        <w:tc>
          <w:tcPr>
            <w:tcW w:w="1812" w:type="dxa"/>
          </w:tcPr>
          <w:p w14:paraId="0601ECF5" w14:textId="77777777" w:rsidR="00C00A15" w:rsidRDefault="00C00A15">
            <w:pPr>
              <w:pStyle w:val="TableParagraph"/>
              <w:spacing w:before="0"/>
              <w:ind w:left="0"/>
              <w:rPr>
                <w:rFonts w:ascii="Times New Roman"/>
                <w:sz w:val="16"/>
              </w:rPr>
            </w:pPr>
          </w:p>
        </w:tc>
      </w:tr>
      <w:tr w:rsidR="00C00A15" w14:paraId="1F1B1E2F" w14:textId="77777777">
        <w:trPr>
          <w:trHeight w:val="230"/>
        </w:trPr>
        <w:tc>
          <w:tcPr>
            <w:tcW w:w="1743" w:type="dxa"/>
          </w:tcPr>
          <w:p w14:paraId="09D4BF9E" w14:textId="77777777" w:rsidR="00C00A15" w:rsidRDefault="00C268BE">
            <w:pPr>
              <w:pStyle w:val="TableParagraph"/>
              <w:rPr>
                <w:sz w:val="16"/>
              </w:rPr>
            </w:pPr>
            <w:r>
              <w:rPr>
                <w:sz w:val="16"/>
              </w:rPr>
              <w:t>4.60–10.70 GHz</w:t>
            </w:r>
          </w:p>
        </w:tc>
        <w:tc>
          <w:tcPr>
            <w:tcW w:w="1323" w:type="dxa"/>
          </w:tcPr>
          <w:p w14:paraId="41C7B9FC" w14:textId="77777777" w:rsidR="00C00A15" w:rsidRDefault="00C268BE">
            <w:pPr>
              <w:pStyle w:val="TableParagraph"/>
              <w:ind w:left="124" w:right="78"/>
              <w:jc w:val="center"/>
              <w:rPr>
                <w:sz w:val="16"/>
              </w:rPr>
            </w:pPr>
            <w:r>
              <w:rPr>
                <w:sz w:val="16"/>
              </w:rPr>
              <w:t>30 dB</w:t>
            </w:r>
          </w:p>
        </w:tc>
        <w:tc>
          <w:tcPr>
            <w:tcW w:w="1812" w:type="dxa"/>
          </w:tcPr>
          <w:p w14:paraId="2636CB1F" w14:textId="77777777" w:rsidR="00C00A15" w:rsidRDefault="00C00A15">
            <w:pPr>
              <w:pStyle w:val="TableParagraph"/>
              <w:spacing w:before="0"/>
              <w:ind w:left="0"/>
              <w:rPr>
                <w:rFonts w:ascii="Times New Roman"/>
                <w:sz w:val="16"/>
              </w:rPr>
            </w:pPr>
          </w:p>
        </w:tc>
      </w:tr>
      <w:tr w:rsidR="00C00A15" w14:paraId="342AF49B" w14:textId="77777777">
        <w:trPr>
          <w:trHeight w:val="230"/>
        </w:trPr>
        <w:tc>
          <w:tcPr>
            <w:tcW w:w="1743" w:type="dxa"/>
          </w:tcPr>
          <w:p w14:paraId="6E61B435" w14:textId="77777777" w:rsidR="00C00A15" w:rsidRDefault="00C268BE">
            <w:pPr>
              <w:pStyle w:val="TableParagraph"/>
              <w:rPr>
                <w:sz w:val="16"/>
              </w:rPr>
            </w:pPr>
            <w:r>
              <w:rPr>
                <w:sz w:val="16"/>
              </w:rPr>
              <w:t>10.70–10.95 GHz</w:t>
            </w:r>
          </w:p>
        </w:tc>
        <w:tc>
          <w:tcPr>
            <w:tcW w:w="1323" w:type="dxa"/>
          </w:tcPr>
          <w:p w14:paraId="354B4BDE" w14:textId="77777777" w:rsidR="00C00A15" w:rsidRDefault="00C268BE">
            <w:pPr>
              <w:pStyle w:val="TableParagraph"/>
              <w:ind w:left="124" w:right="78"/>
              <w:jc w:val="center"/>
              <w:rPr>
                <w:sz w:val="16"/>
              </w:rPr>
            </w:pPr>
            <w:r>
              <w:rPr>
                <w:sz w:val="16"/>
              </w:rPr>
              <w:t>100 dB</w:t>
            </w:r>
          </w:p>
        </w:tc>
        <w:tc>
          <w:tcPr>
            <w:tcW w:w="1812" w:type="dxa"/>
          </w:tcPr>
          <w:p w14:paraId="24AA4BCE" w14:textId="77777777" w:rsidR="00C00A15" w:rsidRDefault="00C00A15">
            <w:pPr>
              <w:pStyle w:val="TableParagraph"/>
              <w:spacing w:before="0"/>
              <w:ind w:left="0"/>
              <w:rPr>
                <w:rFonts w:ascii="Times New Roman"/>
                <w:sz w:val="16"/>
              </w:rPr>
            </w:pPr>
          </w:p>
        </w:tc>
      </w:tr>
      <w:tr w:rsidR="00C00A15" w14:paraId="756C9FCE" w14:textId="77777777">
        <w:trPr>
          <w:trHeight w:val="230"/>
        </w:trPr>
        <w:tc>
          <w:tcPr>
            <w:tcW w:w="1743" w:type="dxa"/>
          </w:tcPr>
          <w:p w14:paraId="6EF69ED2" w14:textId="77777777" w:rsidR="00C00A15" w:rsidRDefault="00C268BE">
            <w:pPr>
              <w:pStyle w:val="TableParagraph"/>
              <w:rPr>
                <w:sz w:val="16"/>
              </w:rPr>
            </w:pPr>
            <w:r>
              <w:rPr>
                <w:sz w:val="16"/>
              </w:rPr>
              <w:t>10.95–12.50 GHz</w:t>
            </w:r>
          </w:p>
        </w:tc>
        <w:tc>
          <w:tcPr>
            <w:tcW w:w="1323" w:type="dxa"/>
          </w:tcPr>
          <w:p w14:paraId="0637C731" w14:textId="77777777" w:rsidR="00C00A15" w:rsidRDefault="00C268BE">
            <w:pPr>
              <w:pStyle w:val="TableParagraph"/>
              <w:ind w:left="124" w:right="78"/>
              <w:jc w:val="center"/>
              <w:rPr>
                <w:sz w:val="16"/>
              </w:rPr>
            </w:pPr>
            <w:r>
              <w:rPr>
                <w:sz w:val="16"/>
              </w:rPr>
              <w:t>90 dB</w:t>
            </w:r>
          </w:p>
        </w:tc>
        <w:tc>
          <w:tcPr>
            <w:tcW w:w="1812" w:type="dxa"/>
          </w:tcPr>
          <w:p w14:paraId="24E161AB" w14:textId="77777777" w:rsidR="00C00A15" w:rsidRDefault="00C00A15">
            <w:pPr>
              <w:pStyle w:val="TableParagraph"/>
              <w:spacing w:before="0"/>
              <w:ind w:left="0"/>
              <w:rPr>
                <w:rFonts w:ascii="Times New Roman"/>
                <w:sz w:val="16"/>
              </w:rPr>
            </w:pPr>
          </w:p>
        </w:tc>
      </w:tr>
      <w:tr w:rsidR="00C00A15" w14:paraId="13951C68" w14:textId="77777777">
        <w:trPr>
          <w:trHeight w:val="230"/>
        </w:trPr>
        <w:tc>
          <w:tcPr>
            <w:tcW w:w="1743" w:type="dxa"/>
          </w:tcPr>
          <w:p w14:paraId="633B9500" w14:textId="77777777" w:rsidR="00C00A15" w:rsidRDefault="00C268BE">
            <w:pPr>
              <w:pStyle w:val="TableParagraph"/>
              <w:rPr>
                <w:sz w:val="16"/>
              </w:rPr>
            </w:pPr>
            <w:r>
              <w:rPr>
                <w:sz w:val="16"/>
              </w:rPr>
              <w:t>12.50–12.59GHz</w:t>
            </w:r>
          </w:p>
        </w:tc>
        <w:tc>
          <w:tcPr>
            <w:tcW w:w="1323" w:type="dxa"/>
          </w:tcPr>
          <w:p w14:paraId="7FD001E1" w14:textId="77777777" w:rsidR="00C00A15" w:rsidRDefault="00C268BE">
            <w:pPr>
              <w:pStyle w:val="TableParagraph"/>
              <w:ind w:left="124" w:right="78"/>
              <w:jc w:val="center"/>
              <w:rPr>
                <w:sz w:val="16"/>
              </w:rPr>
            </w:pPr>
            <w:r>
              <w:rPr>
                <w:sz w:val="16"/>
              </w:rPr>
              <w:t>55 dB</w:t>
            </w:r>
          </w:p>
        </w:tc>
        <w:tc>
          <w:tcPr>
            <w:tcW w:w="1812" w:type="dxa"/>
          </w:tcPr>
          <w:p w14:paraId="69E50F9E" w14:textId="77777777" w:rsidR="00C00A15" w:rsidRDefault="00C00A15">
            <w:pPr>
              <w:pStyle w:val="TableParagraph"/>
              <w:spacing w:before="0"/>
              <w:ind w:left="0"/>
              <w:rPr>
                <w:rFonts w:ascii="Times New Roman"/>
                <w:sz w:val="16"/>
              </w:rPr>
            </w:pPr>
          </w:p>
        </w:tc>
      </w:tr>
      <w:tr w:rsidR="00C00A15" w14:paraId="7A42C5C2" w14:textId="77777777">
        <w:trPr>
          <w:trHeight w:val="230"/>
        </w:trPr>
        <w:tc>
          <w:tcPr>
            <w:tcW w:w="1743" w:type="dxa"/>
          </w:tcPr>
          <w:p w14:paraId="5A6F8CDC" w14:textId="77777777" w:rsidR="00C00A15" w:rsidRDefault="00C268BE">
            <w:pPr>
              <w:pStyle w:val="TableParagraph"/>
              <w:rPr>
                <w:sz w:val="16"/>
              </w:rPr>
            </w:pPr>
            <w:r>
              <w:rPr>
                <w:sz w:val="16"/>
              </w:rPr>
              <w:t>12.75–13.00 GHz</w:t>
            </w:r>
          </w:p>
        </w:tc>
        <w:tc>
          <w:tcPr>
            <w:tcW w:w="1323" w:type="dxa"/>
          </w:tcPr>
          <w:p w14:paraId="047BADEA" w14:textId="77777777" w:rsidR="00C00A15" w:rsidRDefault="00C268BE">
            <w:pPr>
              <w:pStyle w:val="TableParagraph"/>
              <w:ind w:left="124" w:right="78"/>
              <w:jc w:val="center"/>
              <w:rPr>
                <w:sz w:val="16"/>
              </w:rPr>
            </w:pPr>
            <w:r>
              <w:rPr>
                <w:sz w:val="16"/>
              </w:rPr>
              <w:t>Pass band</w:t>
            </w:r>
          </w:p>
        </w:tc>
        <w:tc>
          <w:tcPr>
            <w:tcW w:w="1812" w:type="dxa"/>
          </w:tcPr>
          <w:p w14:paraId="17CBA341" w14:textId="77777777" w:rsidR="00C00A15" w:rsidRDefault="00C00A15">
            <w:pPr>
              <w:pStyle w:val="TableParagraph"/>
              <w:spacing w:before="0"/>
              <w:ind w:left="0"/>
              <w:rPr>
                <w:rFonts w:ascii="Times New Roman"/>
                <w:sz w:val="16"/>
              </w:rPr>
            </w:pPr>
          </w:p>
        </w:tc>
      </w:tr>
      <w:tr w:rsidR="00C00A15" w14:paraId="161DA454" w14:textId="77777777">
        <w:trPr>
          <w:trHeight w:val="230"/>
        </w:trPr>
        <w:tc>
          <w:tcPr>
            <w:tcW w:w="1743" w:type="dxa"/>
          </w:tcPr>
          <w:p w14:paraId="6EA998D0" w14:textId="77777777" w:rsidR="00C00A15" w:rsidRDefault="00C268BE">
            <w:pPr>
              <w:pStyle w:val="TableParagraph"/>
              <w:rPr>
                <w:sz w:val="16"/>
              </w:rPr>
            </w:pPr>
            <w:r>
              <w:rPr>
                <w:sz w:val="16"/>
              </w:rPr>
              <w:t>13.16–14.00 GHz</w:t>
            </w:r>
          </w:p>
        </w:tc>
        <w:tc>
          <w:tcPr>
            <w:tcW w:w="1323" w:type="dxa"/>
          </w:tcPr>
          <w:p w14:paraId="7B584EC8" w14:textId="77777777" w:rsidR="00C00A15" w:rsidRDefault="00C268BE">
            <w:pPr>
              <w:pStyle w:val="TableParagraph"/>
              <w:ind w:left="124" w:right="78"/>
              <w:jc w:val="center"/>
              <w:rPr>
                <w:sz w:val="16"/>
              </w:rPr>
            </w:pPr>
            <w:r>
              <w:rPr>
                <w:sz w:val="16"/>
              </w:rPr>
              <w:t>55 dB</w:t>
            </w:r>
          </w:p>
        </w:tc>
        <w:tc>
          <w:tcPr>
            <w:tcW w:w="1812" w:type="dxa"/>
          </w:tcPr>
          <w:p w14:paraId="05D34C2A" w14:textId="77777777" w:rsidR="00C00A15" w:rsidRDefault="00C00A15">
            <w:pPr>
              <w:pStyle w:val="TableParagraph"/>
              <w:spacing w:before="0"/>
              <w:ind w:left="0"/>
              <w:rPr>
                <w:rFonts w:ascii="Times New Roman"/>
                <w:sz w:val="16"/>
              </w:rPr>
            </w:pPr>
          </w:p>
        </w:tc>
      </w:tr>
      <w:tr w:rsidR="00C00A15" w14:paraId="3DACF56A" w14:textId="77777777">
        <w:trPr>
          <w:trHeight w:val="230"/>
        </w:trPr>
        <w:tc>
          <w:tcPr>
            <w:tcW w:w="1743" w:type="dxa"/>
          </w:tcPr>
          <w:p w14:paraId="0A35DF6B" w14:textId="77777777" w:rsidR="00C00A15" w:rsidRDefault="00C268BE">
            <w:pPr>
              <w:pStyle w:val="TableParagraph"/>
              <w:rPr>
                <w:sz w:val="16"/>
              </w:rPr>
            </w:pPr>
            <w:r>
              <w:rPr>
                <w:sz w:val="16"/>
              </w:rPr>
              <w:t>14.00–14.50 GHz</w:t>
            </w:r>
          </w:p>
        </w:tc>
        <w:tc>
          <w:tcPr>
            <w:tcW w:w="1323" w:type="dxa"/>
          </w:tcPr>
          <w:p w14:paraId="4FC8C87D" w14:textId="77777777" w:rsidR="00C00A15" w:rsidRDefault="00C268BE">
            <w:pPr>
              <w:pStyle w:val="TableParagraph"/>
              <w:ind w:left="124" w:right="78"/>
              <w:jc w:val="center"/>
              <w:rPr>
                <w:sz w:val="16"/>
              </w:rPr>
            </w:pPr>
            <w:r>
              <w:rPr>
                <w:sz w:val="16"/>
              </w:rPr>
              <w:t>40 dB</w:t>
            </w:r>
          </w:p>
        </w:tc>
        <w:tc>
          <w:tcPr>
            <w:tcW w:w="1812" w:type="dxa"/>
          </w:tcPr>
          <w:p w14:paraId="64C03B39" w14:textId="77777777" w:rsidR="00C00A15" w:rsidRDefault="00C00A15">
            <w:pPr>
              <w:pStyle w:val="TableParagraph"/>
              <w:spacing w:before="0"/>
              <w:ind w:left="0"/>
              <w:rPr>
                <w:rFonts w:ascii="Times New Roman"/>
                <w:sz w:val="16"/>
              </w:rPr>
            </w:pPr>
          </w:p>
        </w:tc>
      </w:tr>
      <w:tr w:rsidR="00C00A15" w14:paraId="0F069AC9" w14:textId="77777777">
        <w:trPr>
          <w:trHeight w:val="230"/>
        </w:trPr>
        <w:tc>
          <w:tcPr>
            <w:tcW w:w="1743" w:type="dxa"/>
          </w:tcPr>
          <w:p w14:paraId="2F4FB914" w14:textId="77777777" w:rsidR="00C00A15" w:rsidRDefault="00C268BE">
            <w:pPr>
              <w:pStyle w:val="TableParagraph"/>
              <w:rPr>
                <w:sz w:val="16"/>
              </w:rPr>
            </w:pPr>
            <w:r>
              <w:rPr>
                <w:sz w:val="16"/>
              </w:rPr>
              <w:t>14.50–17.30 GHz</w:t>
            </w:r>
          </w:p>
        </w:tc>
        <w:tc>
          <w:tcPr>
            <w:tcW w:w="1323" w:type="dxa"/>
          </w:tcPr>
          <w:p w14:paraId="207BF861" w14:textId="77777777" w:rsidR="00C00A15" w:rsidRDefault="00C268BE">
            <w:pPr>
              <w:pStyle w:val="TableParagraph"/>
              <w:ind w:left="124" w:right="78"/>
              <w:jc w:val="center"/>
              <w:rPr>
                <w:sz w:val="16"/>
              </w:rPr>
            </w:pPr>
            <w:r>
              <w:rPr>
                <w:sz w:val="16"/>
              </w:rPr>
              <w:t>30 dB</w:t>
            </w:r>
          </w:p>
        </w:tc>
        <w:tc>
          <w:tcPr>
            <w:tcW w:w="1812" w:type="dxa"/>
          </w:tcPr>
          <w:p w14:paraId="4EF458FC" w14:textId="77777777" w:rsidR="00C00A15" w:rsidRDefault="00C00A15">
            <w:pPr>
              <w:pStyle w:val="TableParagraph"/>
              <w:spacing w:before="0"/>
              <w:ind w:left="0"/>
              <w:rPr>
                <w:rFonts w:ascii="Times New Roman"/>
                <w:sz w:val="16"/>
              </w:rPr>
            </w:pPr>
          </w:p>
        </w:tc>
      </w:tr>
      <w:tr w:rsidR="00C00A15" w14:paraId="0DEBAC18" w14:textId="77777777">
        <w:trPr>
          <w:trHeight w:val="230"/>
        </w:trPr>
        <w:tc>
          <w:tcPr>
            <w:tcW w:w="1743" w:type="dxa"/>
          </w:tcPr>
          <w:p w14:paraId="0B6CBF54" w14:textId="77777777" w:rsidR="00C00A15" w:rsidRDefault="00C268BE">
            <w:pPr>
              <w:pStyle w:val="TableParagraph"/>
              <w:rPr>
                <w:sz w:val="16"/>
              </w:rPr>
            </w:pPr>
            <w:r>
              <w:rPr>
                <w:sz w:val="16"/>
              </w:rPr>
              <w:t>17.30–18.10 GHz</w:t>
            </w:r>
          </w:p>
        </w:tc>
        <w:tc>
          <w:tcPr>
            <w:tcW w:w="1323" w:type="dxa"/>
          </w:tcPr>
          <w:p w14:paraId="65F4B6BB" w14:textId="77777777" w:rsidR="00C00A15" w:rsidRDefault="00C268BE">
            <w:pPr>
              <w:pStyle w:val="TableParagraph"/>
              <w:ind w:left="124" w:right="78"/>
              <w:jc w:val="center"/>
              <w:rPr>
                <w:sz w:val="16"/>
              </w:rPr>
            </w:pPr>
            <w:r>
              <w:rPr>
                <w:sz w:val="16"/>
              </w:rPr>
              <w:t>40 dB</w:t>
            </w:r>
          </w:p>
        </w:tc>
        <w:tc>
          <w:tcPr>
            <w:tcW w:w="1812" w:type="dxa"/>
          </w:tcPr>
          <w:p w14:paraId="78130D21" w14:textId="77777777" w:rsidR="00C00A15" w:rsidRDefault="00C00A15">
            <w:pPr>
              <w:pStyle w:val="TableParagraph"/>
              <w:spacing w:before="0"/>
              <w:ind w:left="0"/>
              <w:rPr>
                <w:rFonts w:ascii="Times New Roman"/>
                <w:sz w:val="16"/>
              </w:rPr>
            </w:pPr>
          </w:p>
        </w:tc>
      </w:tr>
      <w:tr w:rsidR="00C00A15" w14:paraId="39123155" w14:textId="77777777">
        <w:trPr>
          <w:trHeight w:val="230"/>
        </w:trPr>
        <w:tc>
          <w:tcPr>
            <w:tcW w:w="1743" w:type="dxa"/>
          </w:tcPr>
          <w:p w14:paraId="2535C6FF" w14:textId="77777777" w:rsidR="00C00A15" w:rsidRDefault="00C268BE">
            <w:pPr>
              <w:pStyle w:val="TableParagraph"/>
              <w:rPr>
                <w:sz w:val="16"/>
              </w:rPr>
            </w:pPr>
            <w:r>
              <w:rPr>
                <w:sz w:val="16"/>
              </w:rPr>
              <w:t>18.10–19.30 GHz</w:t>
            </w:r>
          </w:p>
        </w:tc>
        <w:tc>
          <w:tcPr>
            <w:tcW w:w="1323" w:type="dxa"/>
          </w:tcPr>
          <w:p w14:paraId="1B1FF9E8" w14:textId="77777777" w:rsidR="00C00A15" w:rsidRDefault="00C268BE">
            <w:pPr>
              <w:pStyle w:val="TableParagraph"/>
              <w:ind w:left="124" w:right="78"/>
              <w:jc w:val="center"/>
              <w:rPr>
                <w:sz w:val="16"/>
              </w:rPr>
            </w:pPr>
            <w:r>
              <w:rPr>
                <w:sz w:val="16"/>
              </w:rPr>
              <w:t>40 dB</w:t>
            </w:r>
          </w:p>
        </w:tc>
        <w:tc>
          <w:tcPr>
            <w:tcW w:w="1812" w:type="dxa"/>
          </w:tcPr>
          <w:p w14:paraId="34C307E2" w14:textId="77777777" w:rsidR="00C00A15" w:rsidRDefault="00C00A15">
            <w:pPr>
              <w:pStyle w:val="TableParagraph"/>
              <w:spacing w:before="0"/>
              <w:ind w:left="0"/>
              <w:rPr>
                <w:rFonts w:ascii="Times New Roman"/>
                <w:sz w:val="16"/>
              </w:rPr>
            </w:pPr>
          </w:p>
        </w:tc>
      </w:tr>
      <w:tr w:rsidR="00C00A15" w14:paraId="6A2638BC" w14:textId="77777777">
        <w:trPr>
          <w:trHeight w:val="230"/>
        </w:trPr>
        <w:tc>
          <w:tcPr>
            <w:tcW w:w="1743" w:type="dxa"/>
          </w:tcPr>
          <w:p w14:paraId="09FB679E" w14:textId="77777777" w:rsidR="00C00A15" w:rsidRDefault="00C268BE">
            <w:pPr>
              <w:pStyle w:val="TableParagraph"/>
              <w:rPr>
                <w:sz w:val="16"/>
              </w:rPr>
            </w:pPr>
            <w:r>
              <w:rPr>
                <w:sz w:val="16"/>
              </w:rPr>
              <w:t>19.70–20.20 GHz</w:t>
            </w:r>
          </w:p>
        </w:tc>
        <w:tc>
          <w:tcPr>
            <w:tcW w:w="1323" w:type="dxa"/>
          </w:tcPr>
          <w:p w14:paraId="0CC2D4CB" w14:textId="77777777" w:rsidR="00C00A15" w:rsidRDefault="00C268BE">
            <w:pPr>
              <w:pStyle w:val="TableParagraph"/>
              <w:ind w:left="124" w:right="78"/>
              <w:jc w:val="center"/>
              <w:rPr>
                <w:sz w:val="16"/>
              </w:rPr>
            </w:pPr>
            <w:r>
              <w:rPr>
                <w:sz w:val="16"/>
              </w:rPr>
              <w:t>40 dB</w:t>
            </w:r>
          </w:p>
        </w:tc>
        <w:tc>
          <w:tcPr>
            <w:tcW w:w="1812" w:type="dxa"/>
          </w:tcPr>
          <w:p w14:paraId="296A32A9" w14:textId="77777777" w:rsidR="00C00A15" w:rsidRDefault="00C00A15">
            <w:pPr>
              <w:pStyle w:val="TableParagraph"/>
              <w:spacing w:before="0"/>
              <w:ind w:left="0"/>
              <w:rPr>
                <w:rFonts w:ascii="Times New Roman"/>
                <w:sz w:val="16"/>
              </w:rPr>
            </w:pPr>
          </w:p>
        </w:tc>
      </w:tr>
      <w:tr w:rsidR="00C00A15" w14:paraId="52844393" w14:textId="77777777">
        <w:trPr>
          <w:trHeight w:val="230"/>
        </w:trPr>
        <w:tc>
          <w:tcPr>
            <w:tcW w:w="1743" w:type="dxa"/>
          </w:tcPr>
          <w:p w14:paraId="575B7F1A" w14:textId="77777777" w:rsidR="00C00A15" w:rsidRDefault="00C268BE">
            <w:pPr>
              <w:pStyle w:val="TableParagraph"/>
              <w:rPr>
                <w:sz w:val="16"/>
              </w:rPr>
            </w:pPr>
            <w:r>
              <w:rPr>
                <w:sz w:val="16"/>
              </w:rPr>
              <w:t>return loss</w:t>
            </w:r>
          </w:p>
        </w:tc>
        <w:tc>
          <w:tcPr>
            <w:tcW w:w="1323" w:type="dxa"/>
          </w:tcPr>
          <w:p w14:paraId="6C27FD7B" w14:textId="77777777" w:rsidR="00C00A15" w:rsidRDefault="00C268BE">
            <w:pPr>
              <w:pStyle w:val="TableParagraph"/>
              <w:ind w:left="124" w:right="78"/>
              <w:jc w:val="center"/>
              <w:rPr>
                <w:sz w:val="16"/>
              </w:rPr>
            </w:pPr>
            <w:r>
              <w:rPr>
                <w:sz w:val="16"/>
              </w:rPr>
              <w:t>23 dB</w:t>
            </w:r>
          </w:p>
        </w:tc>
        <w:tc>
          <w:tcPr>
            <w:tcW w:w="1812" w:type="dxa"/>
          </w:tcPr>
          <w:p w14:paraId="55344D3F" w14:textId="77777777" w:rsidR="00C00A15" w:rsidRDefault="00C268BE">
            <w:pPr>
              <w:pStyle w:val="TableParagraph"/>
              <w:ind w:left="76" w:right="93"/>
              <w:jc w:val="center"/>
              <w:rPr>
                <w:sz w:val="16"/>
              </w:rPr>
            </w:pPr>
            <w:r>
              <w:rPr>
                <w:sz w:val="16"/>
              </w:rPr>
              <w:t>over usable bandwidth</w:t>
            </w:r>
          </w:p>
        </w:tc>
      </w:tr>
      <w:tr w:rsidR="00C00A15" w14:paraId="6C8DC0CF" w14:textId="77777777">
        <w:trPr>
          <w:trHeight w:val="230"/>
        </w:trPr>
        <w:tc>
          <w:tcPr>
            <w:tcW w:w="1743" w:type="dxa"/>
          </w:tcPr>
          <w:p w14:paraId="37214880" w14:textId="77777777" w:rsidR="00C00A15" w:rsidRDefault="00C268BE">
            <w:pPr>
              <w:pStyle w:val="TableParagraph"/>
              <w:rPr>
                <w:sz w:val="16"/>
              </w:rPr>
            </w:pPr>
            <w:r>
              <w:rPr>
                <w:sz w:val="16"/>
              </w:rPr>
              <w:t>temperature range</w:t>
            </w:r>
          </w:p>
        </w:tc>
        <w:tc>
          <w:tcPr>
            <w:tcW w:w="1323" w:type="dxa"/>
          </w:tcPr>
          <w:p w14:paraId="12E73822" w14:textId="77777777" w:rsidR="00C00A15" w:rsidRDefault="00C268BE">
            <w:pPr>
              <w:pStyle w:val="TableParagraph"/>
              <w:ind w:left="124" w:right="78"/>
              <w:jc w:val="center"/>
              <w:rPr>
                <w:sz w:val="16"/>
              </w:rPr>
            </w:pPr>
            <w:r>
              <w:rPr>
                <w:sz w:val="16"/>
              </w:rPr>
              <w:t>−10°C to+70°C</w:t>
            </w:r>
          </w:p>
        </w:tc>
        <w:tc>
          <w:tcPr>
            <w:tcW w:w="1812" w:type="dxa"/>
          </w:tcPr>
          <w:p w14:paraId="4B613DD4" w14:textId="77777777" w:rsidR="00C00A15" w:rsidRDefault="00C00A15">
            <w:pPr>
              <w:pStyle w:val="TableParagraph"/>
              <w:spacing w:before="0"/>
              <w:ind w:left="0"/>
              <w:rPr>
                <w:rFonts w:ascii="Times New Roman"/>
                <w:sz w:val="16"/>
              </w:rPr>
            </w:pPr>
          </w:p>
        </w:tc>
      </w:tr>
      <w:tr w:rsidR="00C00A15" w14:paraId="4D4E80CE" w14:textId="77777777">
        <w:trPr>
          <w:trHeight w:val="230"/>
        </w:trPr>
        <w:tc>
          <w:tcPr>
            <w:tcW w:w="1743" w:type="dxa"/>
          </w:tcPr>
          <w:p w14:paraId="152ABA64" w14:textId="77777777" w:rsidR="00C00A15" w:rsidRDefault="00C268BE">
            <w:pPr>
              <w:pStyle w:val="TableParagraph"/>
              <w:rPr>
                <w:sz w:val="16"/>
              </w:rPr>
            </w:pPr>
            <w:r>
              <w:rPr>
                <w:sz w:val="16"/>
              </w:rPr>
              <w:t>mass</w:t>
            </w:r>
          </w:p>
        </w:tc>
        <w:tc>
          <w:tcPr>
            <w:tcW w:w="1323" w:type="dxa"/>
          </w:tcPr>
          <w:p w14:paraId="233D451A" w14:textId="77777777" w:rsidR="00C00A15" w:rsidRDefault="00C268BE">
            <w:pPr>
              <w:pStyle w:val="TableParagraph"/>
              <w:ind w:left="124" w:right="78"/>
              <w:jc w:val="center"/>
              <w:rPr>
                <w:sz w:val="16"/>
              </w:rPr>
            </w:pPr>
            <w:r>
              <w:rPr>
                <w:sz w:val="16"/>
              </w:rPr>
              <w:t>&lt;250 g</w:t>
            </w:r>
          </w:p>
        </w:tc>
        <w:tc>
          <w:tcPr>
            <w:tcW w:w="1812" w:type="dxa"/>
          </w:tcPr>
          <w:p w14:paraId="0090C7D2" w14:textId="77777777" w:rsidR="00C00A15" w:rsidRDefault="00C00A15">
            <w:pPr>
              <w:pStyle w:val="TableParagraph"/>
              <w:spacing w:before="0"/>
              <w:ind w:left="0"/>
              <w:rPr>
                <w:rFonts w:ascii="Times New Roman"/>
                <w:sz w:val="16"/>
              </w:rPr>
            </w:pPr>
          </w:p>
        </w:tc>
      </w:tr>
      <w:tr w:rsidR="00C00A15" w14:paraId="49F2256E" w14:textId="77777777">
        <w:trPr>
          <w:trHeight w:val="239"/>
        </w:trPr>
        <w:tc>
          <w:tcPr>
            <w:tcW w:w="1743" w:type="dxa"/>
            <w:tcBorders>
              <w:bottom w:val="single" w:sz="8" w:space="0" w:color="000000"/>
            </w:tcBorders>
          </w:tcPr>
          <w:p w14:paraId="57B03D8C" w14:textId="77777777" w:rsidR="00C00A15" w:rsidRDefault="00C268BE">
            <w:pPr>
              <w:pStyle w:val="TableParagraph"/>
              <w:rPr>
                <w:sz w:val="16"/>
              </w:rPr>
            </w:pPr>
            <w:r>
              <w:rPr>
                <w:sz w:val="16"/>
              </w:rPr>
              <w:t>interfaces</w:t>
            </w:r>
          </w:p>
        </w:tc>
        <w:tc>
          <w:tcPr>
            <w:tcW w:w="1323" w:type="dxa"/>
            <w:tcBorders>
              <w:bottom w:val="single" w:sz="8" w:space="0" w:color="000000"/>
            </w:tcBorders>
          </w:tcPr>
          <w:p w14:paraId="1F35F994" w14:textId="77777777" w:rsidR="00C00A15" w:rsidRDefault="00C268BE">
            <w:pPr>
              <w:pStyle w:val="TableParagraph"/>
              <w:ind w:left="124" w:right="78"/>
              <w:jc w:val="center"/>
              <w:rPr>
                <w:sz w:val="16"/>
              </w:rPr>
            </w:pPr>
            <w:r>
              <w:rPr>
                <w:sz w:val="16"/>
              </w:rPr>
              <w:t>WR75</w:t>
            </w:r>
          </w:p>
        </w:tc>
        <w:tc>
          <w:tcPr>
            <w:tcW w:w="1812" w:type="dxa"/>
            <w:tcBorders>
              <w:bottom w:val="single" w:sz="8" w:space="0" w:color="000000"/>
            </w:tcBorders>
          </w:tcPr>
          <w:p w14:paraId="74B474CF" w14:textId="77777777" w:rsidR="00C00A15" w:rsidRDefault="00C00A15">
            <w:pPr>
              <w:pStyle w:val="TableParagraph"/>
              <w:spacing w:before="0"/>
              <w:ind w:left="0"/>
              <w:rPr>
                <w:rFonts w:ascii="Times New Roman"/>
                <w:sz w:val="16"/>
              </w:rPr>
            </w:pPr>
          </w:p>
        </w:tc>
      </w:tr>
    </w:tbl>
    <w:p w14:paraId="6992CD17" w14:textId="77777777" w:rsidR="00C00A15" w:rsidRDefault="00C00A15">
      <w:pPr>
        <w:pStyle w:val="a3"/>
        <w:rPr>
          <w:rFonts w:ascii="Arial"/>
          <w:sz w:val="20"/>
        </w:rPr>
      </w:pPr>
    </w:p>
    <w:p w14:paraId="3FD2ED48" w14:textId="77777777" w:rsidR="00C00A15" w:rsidRDefault="00C268BE">
      <w:pPr>
        <w:pStyle w:val="a3"/>
        <w:spacing w:before="6"/>
        <w:rPr>
          <w:rFonts w:ascii="Arial"/>
          <w:sz w:val="11"/>
        </w:rPr>
      </w:pPr>
      <w:r>
        <w:rPr>
          <w:noProof/>
        </w:rPr>
        <w:drawing>
          <wp:anchor distT="0" distB="0" distL="0" distR="0" simplePos="0" relativeHeight="5" behindDoc="0" locked="0" layoutInCell="1" allowOverlap="1" wp14:anchorId="0EE671AA" wp14:editId="39A34626">
            <wp:simplePos x="0" y="0"/>
            <wp:positionH relativeFrom="page">
              <wp:posOffset>786504</wp:posOffset>
            </wp:positionH>
            <wp:positionV relativeFrom="paragraph">
              <wp:posOffset>109315</wp:posOffset>
            </wp:positionV>
            <wp:extent cx="2755392" cy="3834383"/>
            <wp:effectExtent l="0" t="0" r="0" b="0"/>
            <wp:wrapTopAndBottom/>
            <wp:docPr id="11" name="image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5.png"/>
                    <pic:cNvPicPr/>
                  </pic:nvPicPr>
                  <pic:blipFill>
                    <a:blip r:embed="rId15" cstate="print"/>
                    <a:stretch>
                      <a:fillRect/>
                    </a:stretch>
                  </pic:blipFill>
                  <pic:spPr>
                    <a:xfrm>
                      <a:off x="0" y="0"/>
                      <a:ext cx="2755392" cy="3834383"/>
                    </a:xfrm>
                    <a:prstGeom prst="rect">
                      <a:avLst/>
                    </a:prstGeom>
                  </pic:spPr>
                </pic:pic>
              </a:graphicData>
            </a:graphic>
          </wp:anchor>
        </w:drawing>
      </w:r>
    </w:p>
    <w:p w14:paraId="19E5BBA6" w14:textId="77777777" w:rsidR="00C00A15" w:rsidRDefault="00C268BE">
      <w:pPr>
        <w:spacing w:before="108"/>
        <w:ind w:left="110"/>
        <w:rPr>
          <w:i/>
          <w:sz w:val="16"/>
        </w:rPr>
      </w:pPr>
      <w:bookmarkStart w:id="2" w:name="_bookmark2"/>
      <w:bookmarkEnd w:id="2"/>
      <w:r>
        <w:rPr>
          <w:rFonts w:ascii="Arial" w:hAnsi="Arial"/>
          <w:b/>
          <w:sz w:val="16"/>
        </w:rPr>
        <w:t xml:space="preserve">Fig. </w:t>
      </w:r>
      <w:proofErr w:type="gramStart"/>
      <w:r>
        <w:rPr>
          <w:rFonts w:ascii="Arial" w:hAnsi="Arial"/>
          <w:b/>
          <w:sz w:val="16"/>
        </w:rPr>
        <w:t xml:space="preserve">3  </w:t>
      </w:r>
      <w:r>
        <w:rPr>
          <w:i/>
          <w:sz w:val="16"/>
        </w:rPr>
        <w:t>Topologies</w:t>
      </w:r>
      <w:proofErr w:type="gramEnd"/>
      <w:r>
        <w:rPr>
          <w:i/>
          <w:sz w:val="16"/>
        </w:rPr>
        <w:t xml:space="preserve"> considered</w:t>
      </w:r>
    </w:p>
    <w:p w14:paraId="1D5C96A4" w14:textId="77777777" w:rsidR="00C00A15" w:rsidRDefault="00C268BE">
      <w:pPr>
        <w:spacing w:before="34"/>
        <w:ind w:left="110"/>
        <w:rPr>
          <w:sz w:val="14"/>
        </w:rPr>
      </w:pPr>
      <w:r>
        <w:rPr>
          <w:b/>
          <w:i/>
          <w:sz w:val="14"/>
        </w:rPr>
        <w:t xml:space="preserve">(a) </w:t>
      </w:r>
      <w:r>
        <w:rPr>
          <w:sz w:val="14"/>
        </w:rPr>
        <w:t xml:space="preserve">Folded, </w:t>
      </w:r>
      <w:r>
        <w:rPr>
          <w:b/>
          <w:i/>
          <w:sz w:val="14"/>
        </w:rPr>
        <w:t xml:space="preserve">(b) </w:t>
      </w:r>
      <w:r>
        <w:rPr>
          <w:sz w:val="14"/>
        </w:rPr>
        <w:t xml:space="preserve">In-line meander, </w:t>
      </w:r>
      <w:r>
        <w:rPr>
          <w:b/>
          <w:i/>
          <w:sz w:val="14"/>
        </w:rPr>
        <w:t xml:space="preserve">(c) </w:t>
      </w:r>
      <w:r>
        <w:rPr>
          <w:sz w:val="14"/>
        </w:rPr>
        <w:t>Transversal sections</w:t>
      </w:r>
    </w:p>
    <w:p w14:paraId="040BC210" w14:textId="77777777" w:rsidR="00C00A15" w:rsidRDefault="00C00A15">
      <w:pPr>
        <w:pStyle w:val="a3"/>
        <w:spacing w:before="6"/>
      </w:pPr>
    </w:p>
    <w:p w14:paraId="522080EE" w14:textId="77777777" w:rsidR="00C00A15" w:rsidRDefault="00C268BE">
      <w:pPr>
        <w:pStyle w:val="a3"/>
        <w:spacing w:line="232" w:lineRule="auto"/>
        <w:ind w:left="110" w:right="38" w:firstLine="240"/>
        <w:jc w:val="both"/>
      </w:pPr>
      <w:r>
        <w:t xml:space="preserve">With the shaped resonator there are no direct formulae for calculating the resonant frequency. </w:t>
      </w:r>
      <w:proofErr w:type="gramStart"/>
      <w:r>
        <w:t>Therefore</w:t>
      </w:r>
      <w:proofErr w:type="gramEnd"/>
      <w:r>
        <w:t xml:space="preserve"> eigen mode EM analysis of the resonator is suggested. Once the basic resonator is established it is necessary to determine the dimensions of the coupling structure. Using a coupling matrix definition of the filter, the coupling structure is placed between two cavities and </w:t>
      </w:r>
      <w:proofErr w:type="spellStart"/>
      <w:r>
        <w:t>analysed</w:t>
      </w:r>
      <w:proofErr w:type="spellEnd"/>
      <w:r>
        <w:t>. If eigen mode analysis is used, the coupling bandwidth may be obtained directly from the results. If eigen mode analysis is not available then it is necessary to lightly couple with the first resonator and derive the coupling bandwidth from the analysis.</w:t>
      </w:r>
    </w:p>
    <w:p w14:paraId="43FF0F3D" w14:textId="77777777" w:rsidR="00C00A15" w:rsidRDefault="00C268BE">
      <w:pPr>
        <w:pStyle w:val="a3"/>
        <w:spacing w:before="86" w:line="232" w:lineRule="auto"/>
        <w:ind w:left="110" w:right="105"/>
        <w:jc w:val="right"/>
      </w:pPr>
      <w:r>
        <w:br w:type="column"/>
      </w:r>
      <w:r>
        <w:t>With</w:t>
      </w:r>
      <w:r>
        <w:rPr>
          <w:spacing w:val="14"/>
        </w:rPr>
        <w:t xml:space="preserve"> </w:t>
      </w:r>
      <w:r>
        <w:t>either</w:t>
      </w:r>
      <w:r>
        <w:rPr>
          <w:spacing w:val="15"/>
        </w:rPr>
        <w:t xml:space="preserve"> </w:t>
      </w:r>
      <w:r>
        <w:t>technique,</w:t>
      </w:r>
      <w:r>
        <w:rPr>
          <w:spacing w:val="15"/>
        </w:rPr>
        <w:t xml:space="preserve"> </w:t>
      </w:r>
      <w:r>
        <w:t>it</w:t>
      </w:r>
      <w:r>
        <w:rPr>
          <w:spacing w:val="14"/>
        </w:rPr>
        <w:t xml:space="preserve"> </w:t>
      </w:r>
      <w:r>
        <w:t>should</w:t>
      </w:r>
      <w:r>
        <w:rPr>
          <w:spacing w:val="15"/>
        </w:rPr>
        <w:t xml:space="preserve"> </w:t>
      </w:r>
      <w:r>
        <w:t>be</w:t>
      </w:r>
      <w:r>
        <w:rPr>
          <w:spacing w:val="15"/>
        </w:rPr>
        <w:t xml:space="preserve"> </w:t>
      </w:r>
      <w:r>
        <w:t>noted</w:t>
      </w:r>
      <w:r>
        <w:rPr>
          <w:spacing w:val="14"/>
        </w:rPr>
        <w:t xml:space="preserve"> </w:t>
      </w:r>
      <w:r>
        <w:t>how</w:t>
      </w:r>
      <w:r>
        <w:rPr>
          <w:spacing w:val="15"/>
        </w:rPr>
        <w:t xml:space="preserve"> </w:t>
      </w:r>
      <w:r>
        <w:t>much</w:t>
      </w:r>
      <w:r>
        <w:rPr>
          <w:spacing w:val="15"/>
        </w:rPr>
        <w:t xml:space="preserve"> </w:t>
      </w:r>
      <w:r>
        <w:t>the</w:t>
      </w:r>
      <w:r>
        <w:rPr>
          <w:spacing w:val="15"/>
        </w:rPr>
        <w:t xml:space="preserve"> </w:t>
      </w:r>
      <w:r>
        <w:t>resonator dimensions</w:t>
      </w:r>
      <w:r>
        <w:rPr>
          <w:spacing w:val="17"/>
        </w:rPr>
        <w:t xml:space="preserve"> </w:t>
      </w:r>
      <w:r>
        <w:t>must</w:t>
      </w:r>
      <w:r>
        <w:rPr>
          <w:spacing w:val="17"/>
        </w:rPr>
        <w:t xml:space="preserve"> </w:t>
      </w:r>
      <w:r>
        <w:t>change</w:t>
      </w:r>
      <w:r>
        <w:rPr>
          <w:spacing w:val="17"/>
        </w:rPr>
        <w:t xml:space="preserve"> </w:t>
      </w:r>
      <w:r>
        <w:t>to</w:t>
      </w:r>
      <w:r>
        <w:rPr>
          <w:spacing w:val="17"/>
        </w:rPr>
        <w:t xml:space="preserve"> </w:t>
      </w:r>
      <w:r>
        <w:t>achieve</w:t>
      </w:r>
      <w:r>
        <w:rPr>
          <w:spacing w:val="17"/>
        </w:rPr>
        <w:t xml:space="preserve"> </w:t>
      </w:r>
      <w:r>
        <w:t>correctly</w:t>
      </w:r>
      <w:r>
        <w:rPr>
          <w:spacing w:val="17"/>
        </w:rPr>
        <w:t xml:space="preserve"> </w:t>
      </w:r>
      <w:proofErr w:type="spellStart"/>
      <w:r>
        <w:t>centred</w:t>
      </w:r>
      <w:proofErr w:type="spellEnd"/>
      <w:r>
        <w:rPr>
          <w:spacing w:val="17"/>
        </w:rPr>
        <w:t xml:space="preserve"> </w:t>
      </w:r>
      <w:r>
        <w:t>results.</w:t>
      </w:r>
      <w:r>
        <w:rPr>
          <w:spacing w:val="17"/>
        </w:rPr>
        <w:t xml:space="preserve"> </w:t>
      </w:r>
      <w:r>
        <w:t>This change</w:t>
      </w:r>
      <w:r>
        <w:rPr>
          <w:spacing w:val="29"/>
        </w:rPr>
        <w:t xml:space="preserve"> </w:t>
      </w:r>
      <w:r>
        <w:t>is</w:t>
      </w:r>
      <w:r>
        <w:rPr>
          <w:spacing w:val="30"/>
        </w:rPr>
        <w:t xml:space="preserve"> </w:t>
      </w:r>
      <w:r>
        <w:t>then</w:t>
      </w:r>
      <w:r>
        <w:rPr>
          <w:spacing w:val="30"/>
        </w:rPr>
        <w:t xml:space="preserve"> </w:t>
      </w:r>
      <w:r>
        <w:t>used</w:t>
      </w:r>
      <w:r>
        <w:rPr>
          <w:spacing w:val="29"/>
        </w:rPr>
        <w:t xml:space="preserve"> </w:t>
      </w:r>
      <w:r>
        <w:t>to</w:t>
      </w:r>
      <w:r>
        <w:rPr>
          <w:spacing w:val="30"/>
        </w:rPr>
        <w:t xml:space="preserve"> </w:t>
      </w:r>
      <w:r>
        <w:t>correct</w:t>
      </w:r>
      <w:r>
        <w:rPr>
          <w:spacing w:val="30"/>
        </w:rPr>
        <w:t xml:space="preserve"> </w:t>
      </w:r>
      <w:r>
        <w:t>the</w:t>
      </w:r>
      <w:r>
        <w:rPr>
          <w:spacing w:val="30"/>
        </w:rPr>
        <w:t xml:space="preserve"> </w:t>
      </w:r>
      <w:r>
        <w:t>resonator</w:t>
      </w:r>
      <w:r>
        <w:rPr>
          <w:spacing w:val="29"/>
        </w:rPr>
        <w:t xml:space="preserve"> </w:t>
      </w:r>
      <w:r>
        <w:t>size</w:t>
      </w:r>
      <w:r>
        <w:rPr>
          <w:spacing w:val="30"/>
        </w:rPr>
        <w:t xml:space="preserve"> </w:t>
      </w:r>
      <w:r>
        <w:t>for</w:t>
      </w:r>
      <w:r>
        <w:rPr>
          <w:spacing w:val="30"/>
        </w:rPr>
        <w:t xml:space="preserve"> </w:t>
      </w:r>
      <w:r>
        <w:t>the</w:t>
      </w:r>
      <w:r>
        <w:rPr>
          <w:spacing w:val="30"/>
        </w:rPr>
        <w:t xml:space="preserve"> </w:t>
      </w:r>
      <w:r>
        <w:t>loading effect of the coupling acting as an impedance inverter.</w:t>
      </w:r>
      <w:r>
        <w:rPr>
          <w:spacing w:val="-9"/>
        </w:rPr>
        <w:t xml:space="preserve"> </w:t>
      </w:r>
      <w:r>
        <w:t>What</w:t>
      </w:r>
      <w:r>
        <w:rPr>
          <w:spacing w:val="-1"/>
        </w:rPr>
        <w:t xml:space="preserve"> </w:t>
      </w:r>
      <w:r>
        <w:t>should</w:t>
      </w:r>
      <w:r>
        <w:rPr>
          <w:spacing w:val="-1"/>
        </w:rPr>
        <w:t xml:space="preserve"> </w:t>
      </w:r>
      <w:r>
        <w:t>result when all the steps are taken is an EM model of a filter</w:t>
      </w:r>
      <w:r>
        <w:rPr>
          <w:spacing w:val="4"/>
        </w:rPr>
        <w:t xml:space="preserve"> </w:t>
      </w:r>
      <w:r>
        <w:t>that</w:t>
      </w:r>
      <w:r>
        <w:rPr>
          <w:spacing w:val="4"/>
        </w:rPr>
        <w:t xml:space="preserve"> </w:t>
      </w:r>
      <w:r>
        <w:t>is ready</w:t>
      </w:r>
      <w:r>
        <w:rPr>
          <w:spacing w:val="19"/>
        </w:rPr>
        <w:t xml:space="preserve"> </w:t>
      </w:r>
      <w:r>
        <w:t>for</w:t>
      </w:r>
      <w:r>
        <w:rPr>
          <w:spacing w:val="19"/>
        </w:rPr>
        <w:t xml:space="preserve"> </w:t>
      </w:r>
      <w:r>
        <w:t>final</w:t>
      </w:r>
      <w:r>
        <w:rPr>
          <w:spacing w:val="20"/>
        </w:rPr>
        <w:t xml:space="preserve"> </w:t>
      </w:r>
      <w:proofErr w:type="spellStart"/>
      <w:r>
        <w:t>optimisation</w:t>
      </w:r>
      <w:proofErr w:type="spellEnd"/>
      <w:r>
        <w:t>.</w:t>
      </w:r>
      <w:r>
        <w:rPr>
          <w:spacing w:val="19"/>
        </w:rPr>
        <w:t xml:space="preserve"> </w:t>
      </w:r>
      <w:r>
        <w:t>An</w:t>
      </w:r>
      <w:r>
        <w:rPr>
          <w:spacing w:val="20"/>
        </w:rPr>
        <w:t xml:space="preserve"> </w:t>
      </w:r>
      <w:r>
        <w:t>alternative</w:t>
      </w:r>
      <w:r>
        <w:rPr>
          <w:spacing w:val="19"/>
        </w:rPr>
        <w:t xml:space="preserve"> </w:t>
      </w:r>
      <w:r>
        <w:t>approach</w:t>
      </w:r>
      <w:r>
        <w:rPr>
          <w:spacing w:val="20"/>
        </w:rPr>
        <w:t xml:space="preserve"> </w:t>
      </w:r>
      <w:r>
        <w:t>would</w:t>
      </w:r>
      <w:r>
        <w:rPr>
          <w:spacing w:val="19"/>
        </w:rPr>
        <w:t xml:space="preserve"> </w:t>
      </w:r>
      <w:r>
        <w:t>be</w:t>
      </w:r>
      <w:r>
        <w:rPr>
          <w:spacing w:val="20"/>
        </w:rPr>
        <w:t xml:space="preserve"> </w:t>
      </w:r>
      <w:r>
        <w:t>to use the reflection group delay method but this becomes</w:t>
      </w:r>
      <w:r>
        <w:rPr>
          <w:spacing w:val="11"/>
        </w:rPr>
        <w:t xml:space="preserve"> </w:t>
      </w:r>
      <w:r>
        <w:t>slow</w:t>
      </w:r>
      <w:r>
        <w:rPr>
          <w:spacing w:val="7"/>
        </w:rPr>
        <w:t xml:space="preserve"> </w:t>
      </w:r>
      <w:r>
        <w:t>when</w:t>
      </w:r>
      <w:r>
        <w:rPr>
          <w:spacing w:val="-1"/>
        </w:rPr>
        <w:t xml:space="preserve"> </w:t>
      </w:r>
      <w:r>
        <w:t>high-order filters are modelled. It also does not</w:t>
      </w:r>
      <w:r>
        <w:rPr>
          <w:spacing w:val="40"/>
        </w:rPr>
        <w:t xml:space="preserve"> </w:t>
      </w:r>
      <w:r>
        <w:t>produce</w:t>
      </w:r>
      <w:r>
        <w:rPr>
          <w:spacing w:val="5"/>
        </w:rPr>
        <w:t xml:space="preserve"> </w:t>
      </w:r>
      <w:r>
        <w:t>good results for wider band filters if the resonators</w:t>
      </w:r>
      <w:r>
        <w:rPr>
          <w:spacing w:val="19"/>
        </w:rPr>
        <w:t xml:space="preserve"> </w:t>
      </w:r>
      <w:r>
        <w:t>are</w:t>
      </w:r>
      <w:r>
        <w:rPr>
          <w:spacing w:val="31"/>
        </w:rPr>
        <w:t xml:space="preserve"> </w:t>
      </w:r>
      <w:r>
        <w:t>not synchronously tuned such as when transmission zeroes</w:t>
      </w:r>
      <w:r>
        <w:rPr>
          <w:spacing w:val="-19"/>
        </w:rPr>
        <w:t xml:space="preserve"> </w:t>
      </w:r>
      <w:r>
        <w:t>are</w:t>
      </w:r>
      <w:r>
        <w:rPr>
          <w:spacing w:val="-2"/>
        </w:rPr>
        <w:t xml:space="preserve"> </w:t>
      </w:r>
      <w:r>
        <w:t>present. One aspect that is important to consider during these steps</w:t>
      </w:r>
      <w:r>
        <w:rPr>
          <w:spacing w:val="4"/>
        </w:rPr>
        <w:t xml:space="preserve"> </w:t>
      </w:r>
      <w:r>
        <w:t>is</w:t>
      </w:r>
      <w:r>
        <w:rPr>
          <w:spacing w:val="1"/>
        </w:rPr>
        <w:t xml:space="preserve"> </w:t>
      </w:r>
      <w:r>
        <w:t>the resonator shaping. Choosing the correct width, height and depth</w:t>
      </w:r>
      <w:r>
        <w:rPr>
          <w:spacing w:val="6"/>
        </w:rPr>
        <w:t xml:space="preserve"> </w:t>
      </w:r>
      <w:r>
        <w:t>of depression will determine how wide the spurious free</w:t>
      </w:r>
      <w:r>
        <w:rPr>
          <w:spacing w:val="28"/>
        </w:rPr>
        <w:t xml:space="preserve"> </w:t>
      </w:r>
      <w:r>
        <w:t>bandwidth</w:t>
      </w:r>
      <w:r>
        <w:rPr>
          <w:spacing w:val="4"/>
        </w:rPr>
        <w:t xml:space="preserve"> </w:t>
      </w:r>
      <w:r>
        <w:t>is and</w:t>
      </w:r>
      <w:r>
        <w:rPr>
          <w:spacing w:val="8"/>
        </w:rPr>
        <w:t xml:space="preserve"> </w:t>
      </w:r>
      <w:r>
        <w:t>the</w:t>
      </w:r>
      <w:r>
        <w:rPr>
          <w:spacing w:val="9"/>
        </w:rPr>
        <w:t xml:space="preserve"> </w:t>
      </w:r>
      <w:r>
        <w:t>Q.</w:t>
      </w:r>
      <w:r>
        <w:rPr>
          <w:spacing w:val="8"/>
        </w:rPr>
        <w:t xml:space="preserve"> </w:t>
      </w:r>
      <w:r>
        <w:t>A</w:t>
      </w:r>
      <w:r>
        <w:rPr>
          <w:spacing w:val="9"/>
        </w:rPr>
        <w:t xml:space="preserve"> </w:t>
      </w:r>
      <w:r>
        <w:t>very</w:t>
      </w:r>
      <w:r>
        <w:rPr>
          <w:spacing w:val="8"/>
        </w:rPr>
        <w:t xml:space="preserve"> </w:t>
      </w:r>
      <w:r>
        <w:t>simple</w:t>
      </w:r>
      <w:r>
        <w:rPr>
          <w:spacing w:val="9"/>
        </w:rPr>
        <w:t xml:space="preserve"> </w:t>
      </w:r>
      <w:r>
        <w:t>technique</w:t>
      </w:r>
      <w:r>
        <w:rPr>
          <w:spacing w:val="8"/>
        </w:rPr>
        <w:t xml:space="preserve"> </w:t>
      </w:r>
      <w:r>
        <w:t>is</w:t>
      </w:r>
      <w:r>
        <w:rPr>
          <w:spacing w:val="9"/>
        </w:rPr>
        <w:t xml:space="preserve"> </w:t>
      </w:r>
      <w:r>
        <w:t>to</w:t>
      </w:r>
      <w:r>
        <w:rPr>
          <w:spacing w:val="8"/>
        </w:rPr>
        <w:t xml:space="preserve"> </w:t>
      </w:r>
      <w:r>
        <w:t>design</w:t>
      </w:r>
      <w:r>
        <w:rPr>
          <w:spacing w:val="9"/>
        </w:rPr>
        <w:t xml:space="preserve"> </w:t>
      </w:r>
      <w:r>
        <w:t>a</w:t>
      </w:r>
      <w:r>
        <w:rPr>
          <w:spacing w:val="8"/>
        </w:rPr>
        <w:t xml:space="preserve"> </w:t>
      </w:r>
      <w:r>
        <w:t>third-order</w:t>
      </w:r>
      <w:r>
        <w:rPr>
          <w:spacing w:val="9"/>
        </w:rPr>
        <w:t xml:space="preserve"> </w:t>
      </w:r>
      <w:r>
        <w:t>filter to</w:t>
      </w:r>
      <w:r>
        <w:rPr>
          <w:spacing w:val="30"/>
        </w:rPr>
        <w:t xml:space="preserve"> </w:t>
      </w:r>
      <w:r>
        <w:t>observe</w:t>
      </w:r>
      <w:r>
        <w:rPr>
          <w:spacing w:val="30"/>
        </w:rPr>
        <w:t xml:space="preserve"> </w:t>
      </w:r>
      <w:r>
        <w:t>the</w:t>
      </w:r>
      <w:r>
        <w:rPr>
          <w:spacing w:val="30"/>
        </w:rPr>
        <w:t xml:space="preserve"> </w:t>
      </w:r>
      <w:r>
        <w:t>response.</w:t>
      </w:r>
      <w:r>
        <w:rPr>
          <w:spacing w:val="30"/>
        </w:rPr>
        <w:t xml:space="preserve"> </w:t>
      </w:r>
      <w:r>
        <w:t>The</w:t>
      </w:r>
      <w:r>
        <w:rPr>
          <w:spacing w:val="30"/>
        </w:rPr>
        <w:t xml:space="preserve"> </w:t>
      </w:r>
      <w:r>
        <w:t>resonator</w:t>
      </w:r>
      <w:r>
        <w:rPr>
          <w:spacing w:val="31"/>
        </w:rPr>
        <w:t xml:space="preserve"> </w:t>
      </w:r>
      <w:r>
        <w:t>may</w:t>
      </w:r>
      <w:r>
        <w:rPr>
          <w:spacing w:val="30"/>
        </w:rPr>
        <w:t xml:space="preserve"> </w:t>
      </w:r>
      <w:r>
        <w:t>then</w:t>
      </w:r>
      <w:r>
        <w:rPr>
          <w:spacing w:val="30"/>
        </w:rPr>
        <w:t xml:space="preserve"> </w:t>
      </w:r>
      <w:r>
        <w:t>be</w:t>
      </w:r>
      <w:r>
        <w:rPr>
          <w:spacing w:val="30"/>
        </w:rPr>
        <w:t xml:space="preserve"> </w:t>
      </w:r>
      <w:r>
        <w:t>modified</w:t>
      </w:r>
      <w:r>
        <w:rPr>
          <w:spacing w:val="30"/>
        </w:rPr>
        <w:t xml:space="preserve"> </w:t>
      </w:r>
      <w:r>
        <w:rPr>
          <w:spacing w:val="-7"/>
        </w:rPr>
        <w:t>to</w:t>
      </w:r>
      <w:r>
        <w:t xml:space="preserve"> achieve</w:t>
      </w:r>
      <w:r>
        <w:rPr>
          <w:spacing w:val="17"/>
        </w:rPr>
        <w:t xml:space="preserve"> </w:t>
      </w:r>
      <w:r>
        <w:t>the</w:t>
      </w:r>
      <w:r>
        <w:rPr>
          <w:spacing w:val="18"/>
        </w:rPr>
        <w:t xml:space="preserve"> </w:t>
      </w:r>
      <w:r>
        <w:t>best</w:t>
      </w:r>
      <w:r>
        <w:rPr>
          <w:spacing w:val="18"/>
        </w:rPr>
        <w:t xml:space="preserve"> </w:t>
      </w:r>
      <w:r>
        <w:t>compromise.</w:t>
      </w:r>
      <w:r>
        <w:rPr>
          <w:spacing w:val="17"/>
        </w:rPr>
        <w:t xml:space="preserve"> </w:t>
      </w:r>
      <w:r>
        <w:t>It</w:t>
      </w:r>
      <w:r>
        <w:rPr>
          <w:spacing w:val="18"/>
        </w:rPr>
        <w:t xml:space="preserve"> </w:t>
      </w:r>
      <w:r>
        <w:t>is</w:t>
      </w:r>
      <w:r>
        <w:rPr>
          <w:spacing w:val="18"/>
        </w:rPr>
        <w:t xml:space="preserve"> </w:t>
      </w:r>
      <w:r>
        <w:t>advised</w:t>
      </w:r>
      <w:r>
        <w:rPr>
          <w:spacing w:val="18"/>
        </w:rPr>
        <w:t xml:space="preserve"> </w:t>
      </w:r>
      <w:r>
        <w:t>to</w:t>
      </w:r>
      <w:r>
        <w:rPr>
          <w:spacing w:val="17"/>
        </w:rPr>
        <w:t xml:space="preserve"> </w:t>
      </w:r>
      <w:r>
        <w:t>perform</w:t>
      </w:r>
      <w:r>
        <w:rPr>
          <w:spacing w:val="18"/>
        </w:rPr>
        <w:t xml:space="preserve"> </w:t>
      </w:r>
      <w:r>
        <w:t>this</w:t>
      </w:r>
      <w:r>
        <w:rPr>
          <w:spacing w:val="18"/>
        </w:rPr>
        <w:t xml:space="preserve"> </w:t>
      </w:r>
      <w:r>
        <w:t>step</w:t>
      </w:r>
      <w:r>
        <w:rPr>
          <w:spacing w:val="18"/>
        </w:rPr>
        <w:t xml:space="preserve"> </w:t>
      </w:r>
      <w:r>
        <w:t>at the</w:t>
      </w:r>
      <w:r>
        <w:rPr>
          <w:spacing w:val="6"/>
        </w:rPr>
        <w:t xml:space="preserve"> </w:t>
      </w:r>
      <w:r>
        <w:t>start</w:t>
      </w:r>
      <w:r>
        <w:rPr>
          <w:spacing w:val="7"/>
        </w:rPr>
        <w:t xml:space="preserve"> </w:t>
      </w:r>
      <w:r>
        <w:t>of</w:t>
      </w:r>
      <w:r>
        <w:rPr>
          <w:spacing w:val="7"/>
        </w:rPr>
        <w:t xml:space="preserve"> </w:t>
      </w:r>
      <w:r>
        <w:t>the</w:t>
      </w:r>
      <w:r>
        <w:rPr>
          <w:spacing w:val="6"/>
        </w:rPr>
        <w:t xml:space="preserve"> </w:t>
      </w:r>
      <w:r>
        <w:t>design</w:t>
      </w:r>
      <w:r>
        <w:rPr>
          <w:spacing w:val="7"/>
        </w:rPr>
        <w:t xml:space="preserve"> </w:t>
      </w:r>
      <w:r>
        <w:t>process</w:t>
      </w:r>
      <w:r>
        <w:rPr>
          <w:spacing w:val="7"/>
        </w:rPr>
        <w:t xml:space="preserve"> </w:t>
      </w:r>
      <w:r>
        <w:t>as</w:t>
      </w:r>
      <w:r>
        <w:rPr>
          <w:spacing w:val="6"/>
        </w:rPr>
        <w:t xml:space="preserve"> </w:t>
      </w:r>
      <w:r>
        <w:t>the</w:t>
      </w:r>
      <w:r>
        <w:rPr>
          <w:spacing w:val="7"/>
        </w:rPr>
        <w:t xml:space="preserve"> </w:t>
      </w:r>
      <w:r>
        <w:t>third-order</w:t>
      </w:r>
      <w:r>
        <w:rPr>
          <w:spacing w:val="7"/>
        </w:rPr>
        <w:t xml:space="preserve"> </w:t>
      </w:r>
      <w:r>
        <w:t>filter</w:t>
      </w:r>
      <w:r>
        <w:rPr>
          <w:spacing w:val="6"/>
        </w:rPr>
        <w:t xml:space="preserve"> </w:t>
      </w:r>
      <w:r>
        <w:t>is</w:t>
      </w:r>
      <w:r>
        <w:rPr>
          <w:spacing w:val="7"/>
        </w:rPr>
        <w:t xml:space="preserve"> </w:t>
      </w:r>
      <w:r>
        <w:t>very</w:t>
      </w:r>
      <w:r>
        <w:rPr>
          <w:spacing w:val="7"/>
        </w:rPr>
        <w:t xml:space="preserve"> </w:t>
      </w:r>
      <w:r>
        <w:t>quick to</w:t>
      </w:r>
      <w:r>
        <w:rPr>
          <w:spacing w:val="19"/>
        </w:rPr>
        <w:t xml:space="preserve"> </w:t>
      </w:r>
      <w:proofErr w:type="spellStart"/>
      <w:r>
        <w:t>analyse</w:t>
      </w:r>
      <w:proofErr w:type="spellEnd"/>
      <w:r>
        <w:t>.</w:t>
      </w:r>
      <w:r>
        <w:rPr>
          <w:spacing w:val="19"/>
        </w:rPr>
        <w:t xml:space="preserve"> </w:t>
      </w:r>
      <w:r>
        <w:t>In</w:t>
      </w:r>
      <w:r>
        <w:rPr>
          <w:spacing w:val="20"/>
        </w:rPr>
        <w:t xml:space="preserve"> </w:t>
      </w:r>
      <w:r>
        <w:t>[</w:t>
      </w:r>
      <w:hyperlink w:anchor="_bookmark11" w:history="1">
        <w:r>
          <w:t>10</w:t>
        </w:r>
      </w:hyperlink>
      <w:r>
        <w:t>]</w:t>
      </w:r>
      <w:r>
        <w:rPr>
          <w:spacing w:val="19"/>
        </w:rPr>
        <w:t xml:space="preserve"> </w:t>
      </w:r>
      <w:r>
        <w:t>there</w:t>
      </w:r>
      <w:r>
        <w:rPr>
          <w:spacing w:val="20"/>
        </w:rPr>
        <w:t xml:space="preserve"> </w:t>
      </w:r>
      <w:r>
        <w:t>is</w:t>
      </w:r>
      <w:r>
        <w:rPr>
          <w:spacing w:val="19"/>
        </w:rPr>
        <w:t xml:space="preserve"> </w:t>
      </w:r>
      <w:r>
        <w:t>a</w:t>
      </w:r>
      <w:r>
        <w:rPr>
          <w:spacing w:val="19"/>
        </w:rPr>
        <w:t xml:space="preserve"> </w:t>
      </w:r>
      <w:r>
        <w:t>trade-off</w:t>
      </w:r>
      <w:r>
        <w:rPr>
          <w:spacing w:val="20"/>
        </w:rPr>
        <w:t xml:space="preserve"> </w:t>
      </w:r>
      <w:r>
        <w:t>performed</w:t>
      </w:r>
      <w:r>
        <w:rPr>
          <w:spacing w:val="19"/>
        </w:rPr>
        <w:t xml:space="preserve"> </w:t>
      </w:r>
      <w:r>
        <w:t>for</w:t>
      </w:r>
      <w:r>
        <w:rPr>
          <w:spacing w:val="20"/>
        </w:rPr>
        <w:t xml:space="preserve"> </w:t>
      </w:r>
      <w:r>
        <w:t>a</w:t>
      </w:r>
      <w:r>
        <w:rPr>
          <w:spacing w:val="19"/>
        </w:rPr>
        <w:t xml:space="preserve"> </w:t>
      </w:r>
      <w:r>
        <w:t>fifth-order filter</w:t>
      </w:r>
      <w:r>
        <w:rPr>
          <w:spacing w:val="25"/>
        </w:rPr>
        <w:t xml:space="preserve"> </w:t>
      </w:r>
      <w:r>
        <w:t>which</w:t>
      </w:r>
      <w:r>
        <w:rPr>
          <w:spacing w:val="25"/>
        </w:rPr>
        <w:t xml:space="preserve"> </w:t>
      </w:r>
      <w:r>
        <w:t>demonstrates</w:t>
      </w:r>
      <w:r>
        <w:rPr>
          <w:spacing w:val="25"/>
        </w:rPr>
        <w:t xml:space="preserve"> </w:t>
      </w:r>
      <w:r>
        <w:t>how</w:t>
      </w:r>
      <w:r>
        <w:rPr>
          <w:spacing w:val="25"/>
        </w:rPr>
        <w:t xml:space="preserve"> </w:t>
      </w:r>
      <w:r>
        <w:t>the</w:t>
      </w:r>
      <w:r>
        <w:rPr>
          <w:spacing w:val="25"/>
        </w:rPr>
        <w:t xml:space="preserve"> </w:t>
      </w:r>
      <w:r>
        <w:t>cavity</w:t>
      </w:r>
      <w:r>
        <w:rPr>
          <w:spacing w:val="25"/>
        </w:rPr>
        <w:t xml:space="preserve"> </w:t>
      </w:r>
      <w:r>
        <w:t>shaping</w:t>
      </w:r>
      <w:r>
        <w:rPr>
          <w:spacing w:val="25"/>
        </w:rPr>
        <w:t xml:space="preserve"> </w:t>
      </w:r>
      <w:r>
        <w:t>can</w:t>
      </w:r>
      <w:r>
        <w:rPr>
          <w:spacing w:val="25"/>
        </w:rPr>
        <w:t xml:space="preserve"> </w:t>
      </w:r>
      <w:r>
        <w:t>be</w:t>
      </w:r>
      <w:r>
        <w:rPr>
          <w:spacing w:val="25"/>
        </w:rPr>
        <w:t xml:space="preserve"> </w:t>
      </w:r>
      <w:r>
        <w:t>used</w:t>
      </w:r>
      <w:r>
        <w:rPr>
          <w:spacing w:val="25"/>
        </w:rPr>
        <w:t xml:space="preserve"> </w:t>
      </w:r>
      <w:r>
        <w:t xml:space="preserve">to extend the spurious free band at the expense of Q. Booth </w:t>
      </w:r>
      <w:r>
        <w:rPr>
          <w:i/>
        </w:rPr>
        <w:t>et</w:t>
      </w:r>
      <w:r>
        <w:rPr>
          <w:i/>
          <w:spacing w:val="23"/>
        </w:rPr>
        <w:t xml:space="preserve"> </w:t>
      </w:r>
      <w:r>
        <w:rPr>
          <w:i/>
        </w:rPr>
        <w:t>al</w:t>
      </w:r>
      <w:r>
        <w:t>. [</w:t>
      </w:r>
      <w:hyperlink w:anchor="_bookmark12" w:history="1">
        <w:r>
          <w:t>1</w:t>
        </w:r>
      </w:hyperlink>
      <w:r>
        <w:t>1] proposed</w:t>
      </w:r>
      <w:r>
        <w:rPr>
          <w:spacing w:val="12"/>
        </w:rPr>
        <w:t xml:space="preserve"> </w:t>
      </w:r>
      <w:r>
        <w:t>a</w:t>
      </w:r>
      <w:r>
        <w:rPr>
          <w:spacing w:val="13"/>
        </w:rPr>
        <w:t xml:space="preserve"> </w:t>
      </w:r>
      <w:r>
        <w:t>complex</w:t>
      </w:r>
      <w:r>
        <w:rPr>
          <w:spacing w:val="12"/>
        </w:rPr>
        <w:t xml:space="preserve"> </w:t>
      </w:r>
      <w:r>
        <w:t>filter</w:t>
      </w:r>
      <w:r>
        <w:rPr>
          <w:spacing w:val="13"/>
        </w:rPr>
        <w:t xml:space="preserve"> </w:t>
      </w:r>
      <w:r>
        <w:t>function</w:t>
      </w:r>
      <w:r>
        <w:rPr>
          <w:spacing w:val="12"/>
        </w:rPr>
        <w:t xml:space="preserve"> </w:t>
      </w:r>
      <w:r>
        <w:t>offering</w:t>
      </w:r>
      <w:r>
        <w:rPr>
          <w:spacing w:val="13"/>
        </w:rPr>
        <w:t xml:space="preserve"> </w:t>
      </w:r>
      <w:r>
        <w:t>high</w:t>
      </w:r>
      <w:r>
        <w:rPr>
          <w:spacing w:val="12"/>
        </w:rPr>
        <w:t xml:space="preserve"> </w:t>
      </w:r>
      <w:r>
        <w:t>rejection</w:t>
      </w:r>
      <w:r>
        <w:rPr>
          <w:spacing w:val="13"/>
        </w:rPr>
        <w:t xml:space="preserve"> </w:t>
      </w:r>
      <w:r>
        <w:t>close</w:t>
      </w:r>
      <w:r>
        <w:rPr>
          <w:spacing w:val="13"/>
        </w:rPr>
        <w:t xml:space="preserve"> </w:t>
      </w:r>
      <w:r>
        <w:t>to the</w:t>
      </w:r>
      <w:r>
        <w:rPr>
          <w:spacing w:val="27"/>
        </w:rPr>
        <w:t xml:space="preserve"> </w:t>
      </w:r>
      <w:r>
        <w:t>passband.</w:t>
      </w:r>
      <w:r>
        <w:rPr>
          <w:spacing w:val="27"/>
        </w:rPr>
        <w:t xml:space="preserve"> </w:t>
      </w:r>
      <w:r>
        <w:t>The</w:t>
      </w:r>
      <w:r>
        <w:rPr>
          <w:spacing w:val="27"/>
        </w:rPr>
        <w:t xml:space="preserve"> </w:t>
      </w:r>
      <w:r>
        <w:t>design</w:t>
      </w:r>
      <w:r>
        <w:rPr>
          <w:spacing w:val="28"/>
        </w:rPr>
        <w:t xml:space="preserve"> </w:t>
      </w:r>
      <w:r>
        <w:t>process</w:t>
      </w:r>
      <w:r>
        <w:rPr>
          <w:spacing w:val="27"/>
        </w:rPr>
        <w:t xml:space="preserve"> </w:t>
      </w:r>
      <w:r>
        <w:t>and</w:t>
      </w:r>
      <w:r>
        <w:rPr>
          <w:spacing w:val="27"/>
        </w:rPr>
        <w:t xml:space="preserve"> </w:t>
      </w:r>
      <w:r>
        <w:t>test</w:t>
      </w:r>
      <w:r>
        <w:rPr>
          <w:spacing w:val="27"/>
        </w:rPr>
        <w:t xml:space="preserve"> </w:t>
      </w:r>
      <w:r>
        <w:t>of</w:t>
      </w:r>
      <w:r>
        <w:rPr>
          <w:spacing w:val="28"/>
        </w:rPr>
        <w:t xml:space="preserve"> </w:t>
      </w:r>
      <w:r>
        <w:t>this</w:t>
      </w:r>
      <w:r>
        <w:rPr>
          <w:spacing w:val="27"/>
        </w:rPr>
        <w:t xml:space="preserve"> </w:t>
      </w:r>
      <w:r>
        <w:t>filter</w:t>
      </w:r>
      <w:r>
        <w:rPr>
          <w:spacing w:val="27"/>
        </w:rPr>
        <w:t xml:space="preserve"> </w:t>
      </w:r>
      <w:r>
        <w:rPr>
          <w:spacing w:val="-5"/>
        </w:rPr>
        <w:t>are</w:t>
      </w:r>
    </w:p>
    <w:p w14:paraId="2AF87CC4" w14:textId="77777777" w:rsidR="00C00A15" w:rsidRDefault="00C268BE">
      <w:pPr>
        <w:pStyle w:val="a3"/>
        <w:spacing w:line="185" w:lineRule="exact"/>
        <w:ind w:left="110"/>
        <w:jc w:val="both"/>
      </w:pPr>
      <w:r>
        <w:t>described in the following section.</w:t>
      </w:r>
    </w:p>
    <w:p w14:paraId="19D72A5F" w14:textId="77777777" w:rsidR="00C00A15" w:rsidRDefault="00C00A15">
      <w:pPr>
        <w:pStyle w:val="a3"/>
        <w:spacing w:before="10"/>
        <w:rPr>
          <w:sz w:val="20"/>
        </w:rPr>
      </w:pPr>
    </w:p>
    <w:p w14:paraId="6E8136B5" w14:textId="77777777" w:rsidR="00C00A15" w:rsidRDefault="00C268BE">
      <w:pPr>
        <w:pStyle w:val="1"/>
        <w:jc w:val="both"/>
      </w:pPr>
      <w:r>
        <w:t>5 An advanced function waveguide filter</w:t>
      </w:r>
    </w:p>
    <w:p w14:paraId="6E1CA06F" w14:textId="77777777" w:rsidR="00C00A15" w:rsidRDefault="00C268BE">
      <w:pPr>
        <w:pStyle w:val="a5"/>
        <w:numPr>
          <w:ilvl w:val="1"/>
          <w:numId w:val="2"/>
        </w:numPr>
        <w:tabs>
          <w:tab w:val="left" w:pos="411"/>
        </w:tabs>
        <w:spacing w:before="83"/>
        <w:ind w:right="0"/>
        <w:rPr>
          <w:rFonts w:ascii="Arial"/>
          <w:i/>
          <w:sz w:val="18"/>
        </w:rPr>
      </w:pPr>
      <w:r>
        <w:rPr>
          <w:rFonts w:ascii="Arial"/>
          <w:i/>
          <w:sz w:val="18"/>
        </w:rPr>
        <w:t>Design</w:t>
      </w:r>
    </w:p>
    <w:p w14:paraId="5B43A4B4" w14:textId="77777777" w:rsidR="00C00A15" w:rsidRDefault="00C268BE">
      <w:pPr>
        <w:pStyle w:val="a3"/>
        <w:spacing w:before="120" w:line="230" w:lineRule="auto"/>
        <w:ind w:left="110" w:right="106"/>
        <w:jc w:val="both"/>
      </w:pPr>
      <w:r>
        <w:t xml:space="preserve">The requirements of a single mode high rejection filter are given in </w:t>
      </w:r>
      <w:r>
        <w:rPr>
          <w:spacing w:val="-3"/>
        </w:rPr>
        <w:t xml:space="preserve">Table </w:t>
      </w:r>
      <w:hyperlink w:anchor="_bookmark1" w:history="1">
        <w:r>
          <w:t>1</w:t>
        </w:r>
      </w:hyperlink>
      <w:r>
        <w:t xml:space="preserve">. The solution chosen was a </w:t>
      </w:r>
      <w:proofErr w:type="spellStart"/>
      <w:r>
        <w:t>generalised</w:t>
      </w:r>
      <w:proofErr w:type="spellEnd"/>
      <w:r>
        <w:t xml:space="preserve"> Chebyshev prototype with three transmission zeroes; two below the passband and one above. If the filter was </w:t>
      </w:r>
      <w:proofErr w:type="spellStart"/>
      <w:r>
        <w:t>realised</w:t>
      </w:r>
      <w:proofErr w:type="spellEnd"/>
      <w:r>
        <w:t xml:space="preserve"> using TE</w:t>
      </w:r>
      <w:r>
        <w:rPr>
          <w:position w:val="-3"/>
          <w:sz w:val="14"/>
        </w:rPr>
        <w:t xml:space="preserve">101 </w:t>
      </w:r>
      <w:r>
        <w:t xml:space="preserve">rectangular waveguide resonators the insertion loss would be just below </w:t>
      </w:r>
      <w:r>
        <w:rPr>
          <w:spacing w:val="-30"/>
        </w:rPr>
        <w:t>0.58 </w:t>
      </w:r>
      <w:proofErr w:type="gramStart"/>
      <w:r>
        <w:rPr>
          <w:spacing w:val="-30"/>
        </w:rPr>
        <w:t xml:space="preserve">dB  </w:t>
      </w:r>
      <w:r>
        <w:t>at</w:t>
      </w:r>
      <w:proofErr w:type="gramEnd"/>
      <w:r>
        <w:t xml:space="preserve"> the passband edges based on a </w:t>
      </w:r>
      <w:proofErr w:type="spellStart"/>
      <w:r>
        <w:t>realisable</w:t>
      </w:r>
      <w:proofErr w:type="spellEnd"/>
      <w:r>
        <w:t xml:space="preserve"> </w:t>
      </w:r>
      <w:r>
        <w:rPr>
          <w:i/>
        </w:rPr>
        <w:t>Q</w:t>
      </w:r>
      <w:r>
        <w:rPr>
          <w:position w:val="-3"/>
          <w:sz w:val="14"/>
        </w:rPr>
        <w:t xml:space="preserve">u  </w:t>
      </w:r>
      <w:r>
        <w:t xml:space="preserve">of  4400.  </w:t>
      </w:r>
      <w:r>
        <w:rPr>
          <w:spacing w:val="-7"/>
        </w:rPr>
        <w:t xml:space="preserve">To </w:t>
      </w:r>
      <w:r>
        <w:t xml:space="preserve">achieve the requirements a </w:t>
      </w:r>
      <w:proofErr w:type="spellStart"/>
      <w:r>
        <w:t>realisable</w:t>
      </w:r>
      <w:proofErr w:type="spellEnd"/>
      <w:r>
        <w:t xml:space="preserve"> </w:t>
      </w:r>
      <w:r>
        <w:rPr>
          <w:i/>
        </w:rPr>
        <w:t>Q</w:t>
      </w:r>
      <w:r>
        <w:rPr>
          <w:position w:val="-3"/>
          <w:sz w:val="14"/>
        </w:rPr>
        <w:t xml:space="preserve">u </w:t>
      </w:r>
      <w:r>
        <w:t xml:space="preserve">of 8500 is required. </w:t>
      </w:r>
      <w:r>
        <w:rPr>
          <w:spacing w:val="-12"/>
        </w:rPr>
        <w:t xml:space="preserve">A </w:t>
      </w:r>
      <w:r>
        <w:t>solution may be to use double height resonators operating in the TE</w:t>
      </w:r>
      <w:r>
        <w:rPr>
          <w:position w:val="-3"/>
          <w:sz w:val="14"/>
        </w:rPr>
        <w:t xml:space="preserve">103 </w:t>
      </w:r>
      <w:r>
        <w:t>mode but this would seriously compromise the out of band performance.</w:t>
      </w:r>
    </w:p>
    <w:p w14:paraId="4D127A43" w14:textId="77777777" w:rsidR="00C00A15" w:rsidRDefault="00C268BE">
      <w:pPr>
        <w:pStyle w:val="a3"/>
        <w:spacing w:line="230" w:lineRule="auto"/>
        <w:ind w:left="110" w:right="105" w:firstLine="240"/>
        <w:jc w:val="both"/>
      </w:pPr>
      <w:r>
        <w:t xml:space="preserve">With the prototype function determined, it is necessary </w:t>
      </w:r>
      <w:r>
        <w:rPr>
          <w:spacing w:val="-6"/>
        </w:rPr>
        <w:t xml:space="preserve">to </w:t>
      </w:r>
      <w:r>
        <w:t xml:space="preserve">choose a topology </w:t>
      </w:r>
      <w:proofErr w:type="gramStart"/>
      <w:r>
        <w:t>for  further</w:t>
      </w:r>
      <w:proofErr w:type="gramEnd"/>
      <w:r>
        <w:t xml:space="preserve">  design.  </w:t>
      </w:r>
      <w:proofErr w:type="gramStart"/>
      <w:r>
        <w:t>The  folded</w:t>
      </w:r>
      <w:proofErr w:type="gramEnd"/>
      <w:r>
        <w:t xml:space="preserve">  </w:t>
      </w:r>
      <w:proofErr w:type="spellStart"/>
      <w:r>
        <w:t>realisation</w:t>
      </w:r>
      <w:proofErr w:type="spellEnd"/>
      <w:r>
        <w:t xml:space="preserve">,  Fig. </w:t>
      </w:r>
      <w:hyperlink w:anchor="_bookmark2" w:history="1">
        <w:r>
          <w:t>3</w:t>
        </w:r>
      </w:hyperlink>
      <w:r>
        <w:rPr>
          <w:i/>
        </w:rPr>
        <w:t>a</w:t>
      </w:r>
      <w:r>
        <w:t xml:space="preserve">, is one of the classic topologies with three cross-couplings required for the three transmission zeroes. The drawback is that </w:t>
      </w:r>
      <w:r>
        <w:rPr>
          <w:spacing w:val="-4"/>
        </w:rPr>
        <w:t xml:space="preserve">all </w:t>
      </w:r>
      <w:r>
        <w:t xml:space="preserve">transmission zeroes are affected by every cross coupling. This makes the filter highly sensitive to the manufacturing process and could be difficult to tune. The required sign of the cross-couplings could also be difficult to </w:t>
      </w:r>
      <w:proofErr w:type="spellStart"/>
      <w:r>
        <w:t>realise</w:t>
      </w:r>
      <w:proofErr w:type="spellEnd"/>
      <w:r>
        <w:t xml:space="preserve">, particularly if the desired monolithic design is to be produced. The sensitivity may be reduced by using a triplet for each transmission zero. </w:t>
      </w:r>
      <w:r>
        <w:rPr>
          <w:spacing w:val="-7"/>
        </w:rPr>
        <w:t xml:space="preserve">To </w:t>
      </w:r>
      <w:r>
        <w:t xml:space="preserve">achieve this, the in-line meander, Fig. </w:t>
      </w:r>
      <w:hyperlink w:anchor="_bookmark2" w:history="1">
        <w:r>
          <w:t>3</w:t>
        </w:r>
      </w:hyperlink>
      <w:r>
        <w:rPr>
          <w:i/>
        </w:rPr>
        <w:t>b</w:t>
      </w:r>
      <w:r>
        <w:t>, could be used. As there could be difficulty in achieving the required sign of cross coupling the meander can be modified by using TE</w:t>
      </w:r>
      <w:r>
        <w:rPr>
          <w:position w:val="-3"/>
          <w:sz w:val="14"/>
        </w:rPr>
        <w:t xml:space="preserve">102 </w:t>
      </w:r>
      <w:r>
        <w:t>resonators in certain places. This allows a negative coupling to be achieved with, for example, all inductive irises as the output of the TE</w:t>
      </w:r>
      <w:r>
        <w:rPr>
          <w:position w:val="-3"/>
          <w:sz w:val="14"/>
        </w:rPr>
        <w:t xml:space="preserve">102 </w:t>
      </w:r>
      <w:r>
        <w:t>resonator are in the anti-phase with the input. This appears to be a very attractive solution but has one significant drawback for monolithic powder-bed manufacture; some of the cavities do not have a direct path to the input or output which makes powder extraction difficult and silver plating impossible, at least if an electrolytic process is used.</w:t>
      </w:r>
    </w:p>
    <w:p w14:paraId="58E93341" w14:textId="77777777" w:rsidR="00C00A15" w:rsidRDefault="00C268BE">
      <w:pPr>
        <w:pStyle w:val="a3"/>
        <w:spacing w:before="14" w:line="232" w:lineRule="auto"/>
        <w:ind w:left="110" w:right="105" w:firstLine="240"/>
        <w:jc w:val="both"/>
      </w:pPr>
      <w:r>
        <w:t xml:space="preserve">A different approach which does not require cross couplings is to use transversal sections as shown in Fig. </w:t>
      </w:r>
      <w:hyperlink w:anchor="_bookmark2" w:history="1">
        <w:r>
          <w:t>3</w:t>
        </w:r>
      </w:hyperlink>
      <w:r>
        <w:rPr>
          <w:i/>
        </w:rPr>
        <w:t>c</w:t>
      </w:r>
      <w:r>
        <w:t xml:space="preserve">. The outputs of the resonators in a transverse section interfere constructively in the passband but destructively at the transmission zero frequency. The transverse section could be </w:t>
      </w:r>
      <w:proofErr w:type="spellStart"/>
      <w:r>
        <w:t>realised</w:t>
      </w:r>
      <w:proofErr w:type="spellEnd"/>
      <w:r>
        <w:t xml:space="preserve"> using two physical resonators but a solution is possible using dual mode resonators as described in [</w:t>
      </w:r>
      <w:hyperlink w:anchor="_bookmark14" w:history="1">
        <w:r>
          <w:t>12</w:t>
        </w:r>
      </w:hyperlink>
      <w:r>
        <w:t xml:space="preserve">]. Such a structure has a line of sight between input and output making powder extraction and silver plating feasible. </w:t>
      </w:r>
      <w:proofErr w:type="gramStart"/>
      <w:r>
        <w:t>One  of</w:t>
      </w:r>
      <w:proofErr w:type="gramEnd"/>
      <w:r>
        <w:t xml:space="preserve"> the main drawbacks is the sensitivity of the design for manufacturing tolerances although it is less sensitive than the folded design. This left the extracted pole </w:t>
      </w:r>
      <w:proofErr w:type="spellStart"/>
      <w:r>
        <w:t>realisation</w:t>
      </w:r>
      <w:proofErr w:type="spellEnd"/>
      <w:r>
        <w:t xml:space="preserve">. This </w:t>
      </w:r>
      <w:r>
        <w:rPr>
          <w:spacing w:val="-3"/>
        </w:rPr>
        <w:t xml:space="preserve">allows </w:t>
      </w:r>
      <w:r>
        <w:t>each zero to be individually controlled and is the least sensitive to manufacturing tolerances. It also has the advantage of producing an</w:t>
      </w:r>
    </w:p>
    <w:p w14:paraId="0560396E" w14:textId="77777777" w:rsidR="00C00A15" w:rsidRDefault="00C00A15">
      <w:pPr>
        <w:spacing w:line="232" w:lineRule="auto"/>
        <w:jc w:val="both"/>
        <w:sectPr w:rsidR="00C00A15">
          <w:pgSz w:w="11910" w:h="16840"/>
          <w:pgMar w:top="860" w:right="740" w:bottom="1000" w:left="740" w:header="0" w:footer="805" w:gutter="0"/>
          <w:cols w:num="2" w:space="720" w:equalWidth="0">
            <w:col w:w="5029" w:space="301"/>
            <w:col w:w="5100"/>
          </w:cols>
        </w:sectPr>
      </w:pPr>
    </w:p>
    <w:p w14:paraId="5787EB41" w14:textId="77777777" w:rsidR="00C00A15" w:rsidRDefault="00C00A15">
      <w:pPr>
        <w:pStyle w:val="a3"/>
        <w:spacing w:before="4"/>
        <w:rPr>
          <w:sz w:val="9"/>
        </w:rPr>
      </w:pPr>
    </w:p>
    <w:p w14:paraId="14590298" w14:textId="77777777" w:rsidR="00C00A15" w:rsidRDefault="00C268BE">
      <w:pPr>
        <w:pStyle w:val="a3"/>
        <w:ind w:left="673"/>
        <w:rPr>
          <w:sz w:val="20"/>
        </w:rPr>
      </w:pPr>
      <w:r>
        <w:rPr>
          <w:noProof/>
          <w:sz w:val="20"/>
        </w:rPr>
        <w:drawing>
          <wp:inline distT="0" distB="0" distL="0" distR="0" wp14:anchorId="47C6ECE8" wp14:editId="357B569A">
            <wp:extent cx="2532888" cy="1475231"/>
            <wp:effectExtent l="0" t="0" r="0" b="0"/>
            <wp:docPr id="13" name="image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6.jpeg"/>
                    <pic:cNvPicPr/>
                  </pic:nvPicPr>
                  <pic:blipFill>
                    <a:blip r:embed="rId16" cstate="print"/>
                    <a:stretch>
                      <a:fillRect/>
                    </a:stretch>
                  </pic:blipFill>
                  <pic:spPr>
                    <a:xfrm>
                      <a:off x="0" y="0"/>
                      <a:ext cx="2532888" cy="1475231"/>
                    </a:xfrm>
                    <a:prstGeom prst="rect">
                      <a:avLst/>
                    </a:prstGeom>
                  </pic:spPr>
                </pic:pic>
              </a:graphicData>
            </a:graphic>
          </wp:inline>
        </w:drawing>
      </w:r>
    </w:p>
    <w:p w14:paraId="35C53CDD" w14:textId="77777777" w:rsidR="00C00A15" w:rsidRDefault="00C268BE">
      <w:pPr>
        <w:spacing w:before="133"/>
        <w:ind w:left="110"/>
        <w:rPr>
          <w:i/>
          <w:sz w:val="16"/>
        </w:rPr>
      </w:pPr>
      <w:bookmarkStart w:id="3" w:name="_bookmark3"/>
      <w:bookmarkEnd w:id="3"/>
      <w:r>
        <w:rPr>
          <w:rFonts w:ascii="Arial" w:hAnsi="Arial"/>
          <w:b/>
          <w:sz w:val="16"/>
        </w:rPr>
        <w:t xml:space="preserve">Fig. </w:t>
      </w:r>
      <w:proofErr w:type="gramStart"/>
      <w:r>
        <w:rPr>
          <w:rFonts w:ascii="Arial" w:hAnsi="Arial"/>
          <w:b/>
          <w:sz w:val="16"/>
        </w:rPr>
        <w:t xml:space="preserve">4  </w:t>
      </w:r>
      <w:r>
        <w:rPr>
          <w:i/>
          <w:sz w:val="16"/>
        </w:rPr>
        <w:t>Internal</w:t>
      </w:r>
      <w:proofErr w:type="gramEnd"/>
      <w:r>
        <w:rPr>
          <w:i/>
          <w:sz w:val="16"/>
        </w:rPr>
        <w:t xml:space="preserve"> shape of the ninth-order filter using cavity and iris shaping</w:t>
      </w:r>
    </w:p>
    <w:p w14:paraId="6ABCB43D" w14:textId="77777777" w:rsidR="00C00A15" w:rsidRDefault="00C268BE">
      <w:pPr>
        <w:pStyle w:val="a3"/>
        <w:spacing w:before="7"/>
        <w:rPr>
          <w:i/>
          <w:sz w:val="16"/>
        </w:rPr>
      </w:pPr>
      <w:r>
        <w:rPr>
          <w:noProof/>
        </w:rPr>
        <w:drawing>
          <wp:anchor distT="0" distB="0" distL="0" distR="0" simplePos="0" relativeHeight="6" behindDoc="0" locked="0" layoutInCell="1" allowOverlap="1" wp14:anchorId="57B60F03" wp14:editId="7E6AC159">
            <wp:simplePos x="0" y="0"/>
            <wp:positionH relativeFrom="page">
              <wp:posOffset>662298</wp:posOffset>
            </wp:positionH>
            <wp:positionV relativeFrom="paragraph">
              <wp:posOffset>146526</wp:posOffset>
            </wp:positionV>
            <wp:extent cx="2999231" cy="3826764"/>
            <wp:effectExtent l="0" t="0" r="0" b="0"/>
            <wp:wrapTopAndBottom/>
            <wp:docPr id="15" name="image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mage7.jpeg"/>
                    <pic:cNvPicPr/>
                  </pic:nvPicPr>
                  <pic:blipFill>
                    <a:blip r:embed="rId17" cstate="print"/>
                    <a:stretch>
                      <a:fillRect/>
                    </a:stretch>
                  </pic:blipFill>
                  <pic:spPr>
                    <a:xfrm>
                      <a:off x="0" y="0"/>
                      <a:ext cx="2999231" cy="3826764"/>
                    </a:xfrm>
                    <a:prstGeom prst="rect">
                      <a:avLst/>
                    </a:prstGeom>
                  </pic:spPr>
                </pic:pic>
              </a:graphicData>
            </a:graphic>
          </wp:anchor>
        </w:drawing>
      </w:r>
    </w:p>
    <w:p w14:paraId="645B6CB6" w14:textId="77777777" w:rsidR="00C00A15" w:rsidRDefault="00C268BE">
      <w:pPr>
        <w:spacing w:before="96"/>
        <w:ind w:left="110"/>
        <w:rPr>
          <w:i/>
          <w:sz w:val="16"/>
        </w:rPr>
      </w:pPr>
      <w:bookmarkStart w:id="4" w:name="_bookmark4"/>
      <w:bookmarkEnd w:id="4"/>
      <w:r>
        <w:rPr>
          <w:rFonts w:ascii="Arial" w:hAnsi="Arial"/>
          <w:b/>
          <w:sz w:val="16"/>
        </w:rPr>
        <w:t xml:space="preserve">Fig. </w:t>
      </w:r>
      <w:proofErr w:type="gramStart"/>
      <w:r>
        <w:rPr>
          <w:rFonts w:ascii="Arial" w:hAnsi="Arial"/>
          <w:b/>
          <w:sz w:val="16"/>
        </w:rPr>
        <w:t xml:space="preserve">5  </w:t>
      </w:r>
      <w:r>
        <w:rPr>
          <w:i/>
          <w:sz w:val="16"/>
        </w:rPr>
        <w:t>Simulated</w:t>
      </w:r>
      <w:proofErr w:type="gramEnd"/>
      <w:r>
        <w:rPr>
          <w:i/>
          <w:sz w:val="16"/>
        </w:rPr>
        <w:t xml:space="preserve"> rejection</w:t>
      </w:r>
    </w:p>
    <w:p w14:paraId="2266792E" w14:textId="77777777" w:rsidR="00C00A15" w:rsidRDefault="00C268BE">
      <w:pPr>
        <w:spacing w:before="34"/>
        <w:ind w:left="110"/>
        <w:rPr>
          <w:sz w:val="14"/>
        </w:rPr>
      </w:pPr>
      <w:r>
        <w:rPr>
          <w:b/>
          <w:i/>
          <w:sz w:val="14"/>
        </w:rPr>
        <w:t xml:space="preserve">(a) </w:t>
      </w:r>
      <w:r>
        <w:rPr>
          <w:sz w:val="14"/>
        </w:rPr>
        <w:t xml:space="preserve">Standard rectangular waveguide filter, </w:t>
      </w:r>
      <w:r>
        <w:rPr>
          <w:b/>
          <w:i/>
          <w:sz w:val="14"/>
        </w:rPr>
        <w:t xml:space="preserve">(b) </w:t>
      </w:r>
      <w:r>
        <w:rPr>
          <w:sz w:val="14"/>
        </w:rPr>
        <w:t>Shaped waveguide filter</w:t>
      </w:r>
    </w:p>
    <w:p w14:paraId="5043A53D" w14:textId="77777777" w:rsidR="00C00A15" w:rsidRDefault="00C268BE">
      <w:pPr>
        <w:pStyle w:val="a3"/>
        <w:rPr>
          <w:sz w:val="17"/>
        </w:rPr>
      </w:pPr>
      <w:r>
        <w:rPr>
          <w:noProof/>
        </w:rPr>
        <w:drawing>
          <wp:anchor distT="0" distB="0" distL="0" distR="0" simplePos="0" relativeHeight="7" behindDoc="0" locked="0" layoutInCell="1" allowOverlap="1" wp14:anchorId="60887CAD" wp14:editId="6F23D0BC">
            <wp:simplePos x="0" y="0"/>
            <wp:positionH relativeFrom="page">
              <wp:posOffset>655440</wp:posOffset>
            </wp:positionH>
            <wp:positionV relativeFrom="paragraph">
              <wp:posOffset>149202</wp:posOffset>
            </wp:positionV>
            <wp:extent cx="3011423" cy="1999488"/>
            <wp:effectExtent l="0" t="0" r="0" b="0"/>
            <wp:wrapTopAndBottom/>
            <wp:docPr id="17" name="image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image8.jpeg"/>
                    <pic:cNvPicPr/>
                  </pic:nvPicPr>
                  <pic:blipFill>
                    <a:blip r:embed="rId18" cstate="print"/>
                    <a:stretch>
                      <a:fillRect/>
                    </a:stretch>
                  </pic:blipFill>
                  <pic:spPr>
                    <a:xfrm>
                      <a:off x="0" y="0"/>
                      <a:ext cx="3011423" cy="1999488"/>
                    </a:xfrm>
                    <a:prstGeom prst="rect">
                      <a:avLst/>
                    </a:prstGeom>
                  </pic:spPr>
                </pic:pic>
              </a:graphicData>
            </a:graphic>
          </wp:anchor>
        </w:drawing>
      </w:r>
    </w:p>
    <w:p w14:paraId="4E26F298" w14:textId="77777777" w:rsidR="00C00A15" w:rsidRDefault="00C268BE">
      <w:pPr>
        <w:spacing w:before="100"/>
        <w:ind w:left="110"/>
        <w:rPr>
          <w:i/>
          <w:sz w:val="16"/>
        </w:rPr>
      </w:pPr>
      <w:bookmarkStart w:id="5" w:name="_bookmark5"/>
      <w:bookmarkEnd w:id="5"/>
      <w:r>
        <w:rPr>
          <w:rFonts w:ascii="Arial" w:hAnsi="Arial"/>
          <w:b/>
          <w:sz w:val="16"/>
        </w:rPr>
        <w:t xml:space="preserve">Fig. </w:t>
      </w:r>
      <w:proofErr w:type="gramStart"/>
      <w:r>
        <w:rPr>
          <w:rFonts w:ascii="Arial" w:hAnsi="Arial"/>
          <w:b/>
          <w:sz w:val="16"/>
        </w:rPr>
        <w:t xml:space="preserve">6  </w:t>
      </w:r>
      <w:r>
        <w:rPr>
          <w:i/>
          <w:sz w:val="16"/>
        </w:rPr>
        <w:t>View</w:t>
      </w:r>
      <w:proofErr w:type="gramEnd"/>
      <w:r>
        <w:rPr>
          <w:i/>
          <w:sz w:val="16"/>
        </w:rPr>
        <w:t xml:space="preserve"> of the manufactured filters</w:t>
      </w:r>
    </w:p>
    <w:p w14:paraId="47359E77" w14:textId="77777777" w:rsidR="00C00A15" w:rsidRDefault="00C00A15">
      <w:pPr>
        <w:pStyle w:val="a3"/>
        <w:spacing w:before="1"/>
        <w:rPr>
          <w:i/>
        </w:rPr>
      </w:pPr>
    </w:p>
    <w:p w14:paraId="6F0D0EA0" w14:textId="77777777" w:rsidR="00C00A15" w:rsidRDefault="00C268BE">
      <w:pPr>
        <w:pStyle w:val="a3"/>
        <w:spacing w:before="1" w:line="232" w:lineRule="auto"/>
        <w:ind w:left="110" w:right="86"/>
        <w:jc w:val="both"/>
      </w:pPr>
      <w:r>
        <w:t>open structure with a line of sight between the input and output. The only concern could be the silver plating of the extracted</w:t>
      </w:r>
      <w:r>
        <w:rPr>
          <w:spacing w:val="-6"/>
        </w:rPr>
        <w:t xml:space="preserve"> </w:t>
      </w:r>
      <w:r>
        <w:t>poles.</w:t>
      </w:r>
    </w:p>
    <w:p w14:paraId="62F6F055" w14:textId="77777777" w:rsidR="00C00A15" w:rsidRDefault="00C268BE">
      <w:pPr>
        <w:pStyle w:val="a3"/>
        <w:spacing w:line="232" w:lineRule="auto"/>
        <w:ind w:left="110" w:right="85" w:firstLine="240"/>
        <w:jc w:val="both"/>
      </w:pPr>
      <w:r>
        <w:t>Using the output from the third-order filter study [</w:t>
      </w:r>
      <w:hyperlink w:anchor="_bookmark17" w:history="1">
        <w:r>
          <w:t>9</w:t>
        </w:r>
      </w:hyperlink>
      <w:r>
        <w:t xml:space="preserve">], the filter design proceeded using the steps outlined previously. The filter was </w:t>
      </w:r>
      <w:proofErr w:type="spellStart"/>
      <w:r>
        <w:t>analysed</w:t>
      </w:r>
      <w:proofErr w:type="spellEnd"/>
      <w:r>
        <w:t xml:space="preserve"> and </w:t>
      </w:r>
      <w:proofErr w:type="spellStart"/>
      <w:r>
        <w:t>optimised</w:t>
      </w:r>
      <w:proofErr w:type="spellEnd"/>
      <w:r>
        <w:t xml:space="preserve"> using CST Microwave Studio. The internal</w:t>
      </w:r>
      <w:r>
        <w:rPr>
          <w:spacing w:val="12"/>
        </w:rPr>
        <w:t xml:space="preserve"> </w:t>
      </w:r>
      <w:r>
        <w:t>shape</w:t>
      </w:r>
      <w:r>
        <w:rPr>
          <w:spacing w:val="12"/>
        </w:rPr>
        <w:t xml:space="preserve"> </w:t>
      </w:r>
      <w:r>
        <w:t>of</w:t>
      </w:r>
      <w:r>
        <w:rPr>
          <w:spacing w:val="12"/>
        </w:rPr>
        <w:t xml:space="preserve"> </w:t>
      </w:r>
      <w:r>
        <w:t>the</w:t>
      </w:r>
      <w:r>
        <w:rPr>
          <w:spacing w:val="12"/>
        </w:rPr>
        <w:t xml:space="preserve"> </w:t>
      </w:r>
      <w:r>
        <w:t>resultant</w:t>
      </w:r>
      <w:r>
        <w:rPr>
          <w:spacing w:val="12"/>
        </w:rPr>
        <w:t xml:space="preserve"> </w:t>
      </w:r>
      <w:r>
        <w:t>filter</w:t>
      </w:r>
      <w:r>
        <w:rPr>
          <w:spacing w:val="12"/>
        </w:rPr>
        <w:t xml:space="preserve"> </w:t>
      </w:r>
      <w:r>
        <w:t>is</w:t>
      </w:r>
      <w:r>
        <w:rPr>
          <w:spacing w:val="12"/>
        </w:rPr>
        <w:t xml:space="preserve"> </w:t>
      </w:r>
      <w:r>
        <w:t>shown</w:t>
      </w:r>
      <w:r>
        <w:rPr>
          <w:spacing w:val="12"/>
        </w:rPr>
        <w:t xml:space="preserve"> </w:t>
      </w:r>
      <w:r>
        <w:t>in</w:t>
      </w:r>
      <w:r>
        <w:rPr>
          <w:spacing w:val="12"/>
        </w:rPr>
        <w:t xml:space="preserve"> </w:t>
      </w:r>
      <w:r>
        <w:t>Fig.</w:t>
      </w:r>
      <w:r>
        <w:rPr>
          <w:spacing w:val="12"/>
        </w:rPr>
        <w:t xml:space="preserve"> </w:t>
      </w:r>
      <w:hyperlink w:anchor="_bookmark3" w:history="1">
        <w:r>
          <w:t>4</w:t>
        </w:r>
      </w:hyperlink>
      <w:r>
        <w:t>.</w:t>
      </w:r>
      <w:r>
        <w:rPr>
          <w:spacing w:val="12"/>
        </w:rPr>
        <w:t xml:space="preserve"> </w:t>
      </w:r>
      <w:r>
        <w:t>One</w:t>
      </w:r>
      <w:r>
        <w:rPr>
          <w:spacing w:val="12"/>
        </w:rPr>
        <w:t xml:space="preserve"> </w:t>
      </w:r>
      <w:r>
        <w:t>of</w:t>
      </w:r>
      <w:r>
        <w:rPr>
          <w:spacing w:val="12"/>
        </w:rPr>
        <w:t xml:space="preserve"> </w:t>
      </w:r>
      <w:r>
        <w:t>the</w:t>
      </w:r>
    </w:p>
    <w:p w14:paraId="366ECF69" w14:textId="77777777" w:rsidR="00C00A15" w:rsidRDefault="00C268BE">
      <w:pPr>
        <w:pStyle w:val="a3"/>
        <w:spacing w:before="86" w:line="232" w:lineRule="auto"/>
        <w:ind w:left="110" w:right="106" w:hanging="1"/>
        <w:jc w:val="both"/>
      </w:pPr>
      <w:r>
        <w:br w:type="column"/>
      </w:r>
      <w:r>
        <w:t xml:space="preserve">benefits of the cavity and iris shaping is the potential to improve out of band rejection. A comparison of a rectangular waveguide filter and the depressed super ellipsoid-based filter is shown in   Fig. </w:t>
      </w:r>
      <w:hyperlink w:anchor="_bookmark4" w:history="1">
        <w:r>
          <w:t>5</w:t>
        </w:r>
      </w:hyperlink>
      <w:r>
        <w:t xml:space="preserve">. As is well known, the accuracy of the SLM process is not as good as machining. After a sensitivity analysis was performed, decision was taken that the filter would have </w:t>
      </w:r>
      <w:proofErr w:type="spellStart"/>
      <w:r>
        <w:t>tuneable</w:t>
      </w:r>
      <w:proofErr w:type="spellEnd"/>
      <w:r>
        <w:t xml:space="preserve"> resonators to compensate for some of this. A tuning-free version was also designed to allow a comparison between the two approaches.</w:t>
      </w:r>
    </w:p>
    <w:p w14:paraId="5417C383" w14:textId="77777777" w:rsidR="00C00A15" w:rsidRDefault="00C00A15">
      <w:pPr>
        <w:pStyle w:val="a3"/>
        <w:spacing w:before="10"/>
        <w:rPr>
          <w:sz w:val="19"/>
        </w:rPr>
      </w:pPr>
    </w:p>
    <w:p w14:paraId="2EB466A9" w14:textId="77777777" w:rsidR="00C00A15" w:rsidRDefault="00C268BE">
      <w:pPr>
        <w:pStyle w:val="a5"/>
        <w:numPr>
          <w:ilvl w:val="1"/>
          <w:numId w:val="2"/>
        </w:numPr>
        <w:tabs>
          <w:tab w:val="left" w:pos="411"/>
        </w:tabs>
        <w:ind w:right="0"/>
        <w:rPr>
          <w:rFonts w:ascii="Arial"/>
          <w:i/>
          <w:sz w:val="18"/>
        </w:rPr>
      </w:pPr>
      <w:r>
        <w:rPr>
          <w:rFonts w:ascii="Arial"/>
          <w:i/>
          <w:sz w:val="18"/>
        </w:rPr>
        <w:t>Manufacture and</w:t>
      </w:r>
      <w:r>
        <w:rPr>
          <w:rFonts w:ascii="Arial"/>
          <w:i/>
          <w:spacing w:val="-2"/>
          <w:sz w:val="18"/>
        </w:rPr>
        <w:t xml:space="preserve"> </w:t>
      </w:r>
      <w:r>
        <w:rPr>
          <w:rFonts w:ascii="Arial"/>
          <w:i/>
          <w:sz w:val="18"/>
        </w:rPr>
        <w:t>test</w:t>
      </w:r>
    </w:p>
    <w:p w14:paraId="59D334B7" w14:textId="77777777" w:rsidR="00C00A15" w:rsidRDefault="00C268BE">
      <w:pPr>
        <w:pStyle w:val="a3"/>
        <w:spacing w:before="118" w:line="232" w:lineRule="auto"/>
        <w:ind w:left="110" w:right="106"/>
        <w:jc w:val="both"/>
      </w:pPr>
      <w:r>
        <w:t xml:space="preserve">The filters were manufactured by Airbus Innovations in </w:t>
      </w:r>
      <w:proofErr w:type="spellStart"/>
      <w:r>
        <w:t>Scalmalloy</w:t>
      </w:r>
      <w:proofErr w:type="spellEnd"/>
      <w:r>
        <w:t xml:space="preserve"> using SLM. The tuning free design had a very basic cuboid type shell for simplicity whereas the shell of the tuned version more closely followed the internal shaping. A conventionally machined split block design would have a mass around 230 g. The tuning free version has a mass of 125 g with the tuned version having a mass of 105 g including tuning screws. This is a mass saving of 65% which are very significant if a lot of filters are required for VHTS missions.</w:t>
      </w:r>
    </w:p>
    <w:p w14:paraId="169A29B9" w14:textId="77777777" w:rsidR="00C00A15" w:rsidRDefault="00C268BE">
      <w:pPr>
        <w:pStyle w:val="a3"/>
        <w:spacing w:line="232" w:lineRule="auto"/>
        <w:ind w:left="110" w:right="105" w:firstLine="240"/>
        <w:jc w:val="both"/>
      </w:pPr>
      <w:r>
        <w:t xml:space="preserve">The tuned version was silver plated using the standard electrolytic process that is used for flight filters at Airbus DS. The plating appeared successful with no evidence of blistering that is associated with trapped electrolytes. One area of concern raised by the plating shop was the extracted poles. As it was difficult </w:t>
      </w:r>
      <w:proofErr w:type="gramStart"/>
      <w:r>
        <w:t>to  insert</w:t>
      </w:r>
      <w:proofErr w:type="gramEnd"/>
      <w:r>
        <w:t xml:space="preserve"> an electrode into this area the thickness of the plating could not be guaranteed. However, there would be some plating present and it was considered that this should be sufficient for test purposes. The plated tuned filter and </w:t>
      </w:r>
      <w:proofErr w:type="spellStart"/>
      <w:r>
        <w:t>unplated</w:t>
      </w:r>
      <w:proofErr w:type="spellEnd"/>
      <w:r>
        <w:t xml:space="preserve"> tuning free filter </w:t>
      </w:r>
      <w:r>
        <w:rPr>
          <w:spacing w:val="-4"/>
        </w:rPr>
        <w:t xml:space="preserve">are </w:t>
      </w:r>
      <w:r>
        <w:t>shown in Fig.</w:t>
      </w:r>
      <w:r>
        <w:rPr>
          <w:spacing w:val="-3"/>
        </w:rPr>
        <w:t xml:space="preserve"> </w:t>
      </w:r>
      <w:hyperlink w:anchor="_bookmark5" w:history="1">
        <w:r>
          <w:t>6.</w:t>
        </w:r>
      </w:hyperlink>
    </w:p>
    <w:p w14:paraId="333F5E7F" w14:textId="77777777" w:rsidR="00C00A15" w:rsidRDefault="00C268BE">
      <w:pPr>
        <w:pStyle w:val="a3"/>
        <w:spacing w:line="232" w:lineRule="auto"/>
        <w:ind w:left="110" w:right="105" w:firstLine="240"/>
        <w:jc w:val="both"/>
      </w:pPr>
      <w:r>
        <w:t xml:space="preserve">The two filters were measured and tuned where appropriate with results in Figs. </w:t>
      </w:r>
      <w:hyperlink w:anchor="_bookmark6" w:history="1">
        <w:r>
          <w:t xml:space="preserve">7 </w:t>
        </w:r>
      </w:hyperlink>
      <w:r>
        <w:t xml:space="preserve">and </w:t>
      </w:r>
      <w:hyperlink w:anchor="_bookmark6" w:history="1">
        <w:r>
          <w:t xml:space="preserve">8 </w:t>
        </w:r>
      </w:hyperlink>
      <w:r>
        <w:t xml:space="preserve">for the tuning-free and tuned versions, respectively. It is observed that both versions exhibit a slightly narrower bandwidth than as designed. Part of this is due to the plating thickness not being subtracted when producing the manufacturing files. When this is taken into account, the overall filter Q for the </w:t>
      </w:r>
      <w:proofErr w:type="spellStart"/>
      <w:r>
        <w:t>unplated</w:t>
      </w:r>
      <w:proofErr w:type="spellEnd"/>
      <w:r>
        <w:t xml:space="preserve">, tuning free version was calculated to be 1700 and for the plated, tuned filter to be 4400. Both of these results compare </w:t>
      </w:r>
      <w:proofErr w:type="spellStart"/>
      <w:r>
        <w:t>favourably</w:t>
      </w:r>
      <w:proofErr w:type="spellEnd"/>
      <w:r>
        <w:t xml:space="preserve"> with subtractive machined rectangular waveguide filters demonstrating that the shaping has compensated for the rough surface. The tuning free version does not quite meet the close to band rejection but demonstrates that the building accuracy is quite good, comparable to better than ± 30 µm accuracy for a conventional rectangular waveguide filter. This is not to say that the process accuracy is ± 30 µm but that the overall design and manufacturing process gives results comparable to this accuracy using conventional techniques.</w:t>
      </w:r>
    </w:p>
    <w:p w14:paraId="21190222" w14:textId="77777777" w:rsidR="00C00A15" w:rsidRDefault="00C00A15">
      <w:pPr>
        <w:pStyle w:val="a3"/>
        <w:spacing w:before="7"/>
      </w:pPr>
    </w:p>
    <w:p w14:paraId="57739D94" w14:textId="77777777" w:rsidR="00C00A15" w:rsidRDefault="00C268BE">
      <w:pPr>
        <w:pStyle w:val="1"/>
        <w:spacing w:line="249" w:lineRule="auto"/>
        <w:ind w:right="108"/>
        <w:jc w:val="both"/>
      </w:pPr>
      <w:r>
        <w:t>6 Suitability of SLM for manufacturing waveguide filters</w:t>
      </w:r>
    </w:p>
    <w:p w14:paraId="09711EB2" w14:textId="77777777" w:rsidR="00C00A15" w:rsidRDefault="00C268BE">
      <w:pPr>
        <w:pStyle w:val="a3"/>
        <w:spacing w:before="80" w:line="232" w:lineRule="auto"/>
        <w:ind w:left="110" w:right="106"/>
        <w:jc w:val="both"/>
      </w:pPr>
      <w:r>
        <w:t>There has been a great deal of interest in SLM for filter production and a number of filter designs have been reported. The conclusion that may be drawn from many of these [</w:t>
      </w:r>
      <w:hyperlink w:anchor="_bookmark15" w:history="1">
        <w:r>
          <w:t>8</w:t>
        </w:r>
      </w:hyperlink>
      <w:r>
        <w:t xml:space="preserve">, </w:t>
      </w:r>
      <w:hyperlink w:anchor="_bookmark16" w:history="1">
        <w:r>
          <w:t>13</w:t>
        </w:r>
      </w:hyperlink>
      <w:r>
        <w:t xml:space="preserve">, </w:t>
      </w:r>
      <w:hyperlink w:anchor="_bookmark17" w:history="1">
        <w:r>
          <w:t>14</w:t>
        </w:r>
      </w:hyperlink>
      <w:r>
        <w:t xml:space="preserve">] is that the process results in higher losses, poor return loss and significant shifts in </w:t>
      </w:r>
      <w:proofErr w:type="spellStart"/>
      <w:r>
        <w:t>centre</w:t>
      </w:r>
      <w:proofErr w:type="spellEnd"/>
      <w:r>
        <w:t xml:space="preserve"> frequency and bandwidth compared with predictions. Part of this is due to the accuracy with which a </w:t>
      </w:r>
      <w:proofErr w:type="gramStart"/>
      <w:r>
        <w:t>part  can</w:t>
      </w:r>
      <w:proofErr w:type="gramEnd"/>
      <w:r>
        <w:t xml:space="preserve"> be built. The laser used to melt the powder can be controlled very accurately which means that the building accuracy is determined by other factors. A layer is typically 20 µm so there is a limit to feature size. However, more important is the </w:t>
      </w:r>
      <w:proofErr w:type="spellStart"/>
      <w:r>
        <w:t>characterisation</w:t>
      </w:r>
      <w:proofErr w:type="spellEnd"/>
      <w:r>
        <w:t xml:space="preserve"> of the shrinkage. During the building of our parts, a small sample was built to </w:t>
      </w:r>
      <w:proofErr w:type="spellStart"/>
      <w:r>
        <w:t>characterise</w:t>
      </w:r>
      <w:proofErr w:type="spellEnd"/>
      <w:r>
        <w:t xml:space="preserve"> the shrinkage and correct for this. There are also a number of supports around the build that are removed later. When the part is brought back to ambient temperature and support removed, some inbuilt stress can cause the component to change shape </w:t>
      </w:r>
      <w:r>
        <w:rPr>
          <w:spacing w:val="-3"/>
        </w:rPr>
        <w:t xml:space="preserve">slightly. </w:t>
      </w:r>
      <w:r>
        <w:t xml:space="preserve">Relatively large flat areas can be affected by this the most. The more organic form of the shaped filter appears to be less affected by this. Bridging of areas can also occur which is where two surfaces meet. There can be a very poor definition in these areas which will also affect filter performance. The shaped filter has fewer of these areas and they can easily be </w:t>
      </w:r>
      <w:proofErr w:type="spellStart"/>
      <w:r>
        <w:t>minimised</w:t>
      </w:r>
      <w:proofErr w:type="spellEnd"/>
      <w:r>
        <w:t xml:space="preserve"> by choosing the correct build orientation. Put</w:t>
      </w:r>
      <w:r>
        <w:rPr>
          <w:spacing w:val="20"/>
        </w:rPr>
        <w:t xml:space="preserve"> </w:t>
      </w:r>
      <w:r>
        <w:rPr>
          <w:spacing w:val="-3"/>
        </w:rPr>
        <w:t>simply,</w:t>
      </w:r>
    </w:p>
    <w:p w14:paraId="53B343AB" w14:textId="77777777" w:rsidR="00C00A15" w:rsidRDefault="00C00A15">
      <w:pPr>
        <w:spacing w:line="232" w:lineRule="auto"/>
        <w:jc w:val="both"/>
        <w:sectPr w:rsidR="00C00A15">
          <w:pgSz w:w="11910" w:h="16840"/>
          <w:pgMar w:top="860" w:right="740" w:bottom="1000" w:left="740" w:header="0" w:footer="805" w:gutter="0"/>
          <w:cols w:num="2" w:space="720" w:equalWidth="0">
            <w:col w:w="5075" w:space="254"/>
            <w:col w:w="5101"/>
          </w:cols>
        </w:sectPr>
      </w:pPr>
    </w:p>
    <w:p w14:paraId="1F37C905" w14:textId="77777777" w:rsidR="00C00A15" w:rsidRDefault="00C268BE">
      <w:pPr>
        <w:pStyle w:val="2"/>
        <w:tabs>
          <w:tab w:val="left" w:pos="5658"/>
        </w:tabs>
        <w:ind w:left="301"/>
        <w:rPr>
          <w:rFonts w:ascii="Times New Roman"/>
        </w:rPr>
      </w:pPr>
      <w:r>
        <w:rPr>
          <w:rFonts w:ascii="Times New Roman"/>
          <w:noProof/>
        </w:rPr>
        <w:lastRenderedPageBreak/>
        <w:drawing>
          <wp:inline distT="0" distB="0" distL="0" distR="0" wp14:anchorId="4C0BBEF9" wp14:editId="79AA27E7">
            <wp:extent cx="2999231" cy="4913376"/>
            <wp:effectExtent l="0" t="0" r="0" b="0"/>
            <wp:docPr id="19" name="image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image9.jpeg"/>
                    <pic:cNvPicPr/>
                  </pic:nvPicPr>
                  <pic:blipFill>
                    <a:blip r:embed="rId19" cstate="print"/>
                    <a:stretch>
                      <a:fillRect/>
                    </a:stretch>
                  </pic:blipFill>
                  <pic:spPr>
                    <a:xfrm>
                      <a:off x="0" y="0"/>
                      <a:ext cx="2999231" cy="4913376"/>
                    </a:xfrm>
                    <a:prstGeom prst="rect">
                      <a:avLst/>
                    </a:prstGeom>
                  </pic:spPr>
                </pic:pic>
              </a:graphicData>
            </a:graphic>
          </wp:inline>
        </w:drawing>
      </w:r>
      <w:r>
        <w:rPr>
          <w:rFonts w:ascii="Times New Roman"/>
        </w:rPr>
        <w:tab/>
      </w:r>
      <w:r>
        <w:rPr>
          <w:rFonts w:ascii="Times New Roman"/>
          <w:noProof/>
          <w:position w:val="2"/>
        </w:rPr>
        <w:drawing>
          <wp:inline distT="0" distB="0" distL="0" distR="0" wp14:anchorId="0FC9B3C5" wp14:editId="480240F1">
            <wp:extent cx="2962655" cy="4901184"/>
            <wp:effectExtent l="0" t="0" r="0" b="0"/>
            <wp:docPr id="21" name="image1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image10.jpeg"/>
                    <pic:cNvPicPr/>
                  </pic:nvPicPr>
                  <pic:blipFill>
                    <a:blip r:embed="rId20" cstate="print"/>
                    <a:stretch>
                      <a:fillRect/>
                    </a:stretch>
                  </pic:blipFill>
                  <pic:spPr>
                    <a:xfrm>
                      <a:off x="0" y="0"/>
                      <a:ext cx="2962655" cy="4901184"/>
                    </a:xfrm>
                    <a:prstGeom prst="rect">
                      <a:avLst/>
                    </a:prstGeom>
                  </pic:spPr>
                </pic:pic>
              </a:graphicData>
            </a:graphic>
          </wp:inline>
        </w:drawing>
      </w:r>
    </w:p>
    <w:p w14:paraId="3A278CC0" w14:textId="77777777" w:rsidR="00C00A15" w:rsidRDefault="00C00A15">
      <w:pPr>
        <w:pStyle w:val="a3"/>
        <w:spacing w:before="1"/>
        <w:rPr>
          <w:sz w:val="6"/>
        </w:rPr>
      </w:pPr>
    </w:p>
    <w:p w14:paraId="1A4F639D" w14:textId="77777777" w:rsidR="00C00A15" w:rsidRDefault="00C00A15">
      <w:pPr>
        <w:rPr>
          <w:sz w:val="6"/>
        </w:rPr>
        <w:sectPr w:rsidR="00C00A15">
          <w:pgSz w:w="11910" w:h="16840"/>
          <w:pgMar w:top="960" w:right="740" w:bottom="1000" w:left="740" w:header="0" w:footer="805" w:gutter="0"/>
          <w:cols w:space="720"/>
        </w:sectPr>
      </w:pPr>
    </w:p>
    <w:p w14:paraId="72AD4AE9" w14:textId="77777777" w:rsidR="00C00A15" w:rsidRDefault="00C268BE">
      <w:pPr>
        <w:spacing w:before="65"/>
        <w:ind w:left="110"/>
        <w:jc w:val="both"/>
        <w:rPr>
          <w:i/>
          <w:sz w:val="16"/>
        </w:rPr>
      </w:pPr>
      <w:bookmarkStart w:id="6" w:name="_bookmark6"/>
      <w:bookmarkEnd w:id="6"/>
      <w:r>
        <w:rPr>
          <w:rFonts w:ascii="Arial" w:hAnsi="Arial"/>
          <w:b/>
          <w:sz w:val="16"/>
        </w:rPr>
        <w:t xml:space="preserve">Fig. </w:t>
      </w:r>
      <w:proofErr w:type="gramStart"/>
      <w:r>
        <w:rPr>
          <w:rFonts w:ascii="Arial" w:hAnsi="Arial"/>
          <w:b/>
          <w:sz w:val="16"/>
        </w:rPr>
        <w:t xml:space="preserve">7  </w:t>
      </w:r>
      <w:r>
        <w:rPr>
          <w:i/>
          <w:sz w:val="16"/>
        </w:rPr>
        <w:t>Measured</w:t>
      </w:r>
      <w:proofErr w:type="gramEnd"/>
      <w:r>
        <w:rPr>
          <w:i/>
          <w:sz w:val="16"/>
        </w:rPr>
        <w:t xml:space="preserve"> versus simulated performance for the tuning free filter</w:t>
      </w:r>
    </w:p>
    <w:p w14:paraId="7D1FB46B" w14:textId="77777777" w:rsidR="00C00A15" w:rsidRDefault="00C268BE">
      <w:pPr>
        <w:spacing w:before="35"/>
        <w:ind w:left="110"/>
        <w:rPr>
          <w:sz w:val="14"/>
        </w:rPr>
      </w:pPr>
      <w:r>
        <w:rPr>
          <w:b/>
          <w:i/>
          <w:sz w:val="14"/>
        </w:rPr>
        <w:t xml:space="preserve">(a) </w:t>
      </w:r>
      <w:r>
        <w:rPr>
          <w:sz w:val="14"/>
        </w:rPr>
        <w:t xml:space="preserve">Insertion loss, </w:t>
      </w:r>
      <w:r>
        <w:rPr>
          <w:b/>
          <w:i/>
          <w:sz w:val="14"/>
        </w:rPr>
        <w:t xml:space="preserve">(b) </w:t>
      </w:r>
      <w:r>
        <w:rPr>
          <w:sz w:val="14"/>
        </w:rPr>
        <w:t xml:space="preserve">Return loss and, </w:t>
      </w:r>
      <w:r>
        <w:rPr>
          <w:b/>
          <w:i/>
          <w:sz w:val="14"/>
        </w:rPr>
        <w:t xml:space="preserve">(c) </w:t>
      </w:r>
      <w:r>
        <w:rPr>
          <w:sz w:val="14"/>
        </w:rPr>
        <w:t>Rejection</w:t>
      </w:r>
    </w:p>
    <w:p w14:paraId="44595CBD" w14:textId="77777777" w:rsidR="00C00A15" w:rsidRDefault="00C00A15">
      <w:pPr>
        <w:pStyle w:val="a3"/>
        <w:spacing w:before="5"/>
      </w:pPr>
    </w:p>
    <w:p w14:paraId="33479FD8" w14:textId="77777777" w:rsidR="00C00A15" w:rsidRDefault="00C268BE">
      <w:pPr>
        <w:pStyle w:val="a3"/>
        <w:spacing w:line="232" w:lineRule="auto"/>
        <w:ind w:left="110" w:right="76" w:hanging="1"/>
        <w:jc w:val="both"/>
      </w:pPr>
      <w:r>
        <w:t>the SLM process appears to build more organic shapes much better than cuboid shapes.</w:t>
      </w:r>
    </w:p>
    <w:p w14:paraId="5DCBEB7F" w14:textId="77777777" w:rsidR="00C00A15" w:rsidRDefault="00C268BE">
      <w:pPr>
        <w:pStyle w:val="a3"/>
        <w:spacing w:line="232" w:lineRule="auto"/>
        <w:ind w:left="110" w:right="74" w:firstLine="240"/>
        <w:jc w:val="both"/>
      </w:pPr>
      <w:r>
        <w:t xml:space="preserve">Surface roughness is much worse than for conventionally machined components. It is also affected quite significantly by the orientation of the surface. Downward facing surfaces in the build are much rougher than upward facing surfaces. If this rough surface is where there are significant surface currents then the loss will be affected. The orientation of the component during the build can, therefore, have an impact on the loss. However, from our experience, it appears that loss is not affected as much as would be expected. There could be a number of reasons for this. The roughness associated with machined parts tends to have very sharp peaks and troughs as the material is torn or chipped </w:t>
      </w:r>
      <w:r>
        <w:rPr>
          <w:spacing w:val="-3"/>
        </w:rPr>
        <w:t xml:space="preserve">away. </w:t>
      </w:r>
      <w:r>
        <w:t xml:space="preserve">SLM uses a powder whose grains tend to be spherical. When the grains are fused the surface has more rounded peaks and troughs compared with conventionally manufactured components. This could form an easier path for the currents with less </w:t>
      </w:r>
      <w:proofErr w:type="spellStart"/>
      <w:r>
        <w:t>localised</w:t>
      </w:r>
      <w:proofErr w:type="spellEnd"/>
      <w:r>
        <w:t xml:space="preserve"> concentration. As has hopefully been demonstrated, the shaping of</w:t>
      </w:r>
      <w:bookmarkStart w:id="7" w:name="_bookmark7"/>
      <w:bookmarkEnd w:id="7"/>
      <w:r>
        <w:t xml:space="preserve"> the filter can overcome the increased loss associated with the roughness.</w:t>
      </w:r>
    </w:p>
    <w:p w14:paraId="731652A8" w14:textId="77777777" w:rsidR="00C00A15" w:rsidRDefault="00C00A15">
      <w:pPr>
        <w:pStyle w:val="a3"/>
        <w:spacing w:before="8"/>
        <w:rPr>
          <w:sz w:val="19"/>
        </w:rPr>
      </w:pPr>
    </w:p>
    <w:p w14:paraId="3A6DE9F9" w14:textId="77777777" w:rsidR="00C00A15" w:rsidRDefault="00C268BE">
      <w:pPr>
        <w:pStyle w:val="1"/>
      </w:pPr>
      <w:bookmarkStart w:id="8" w:name="_bookmark8"/>
      <w:bookmarkEnd w:id="8"/>
      <w:r>
        <w:t>7 Conclusions</w:t>
      </w:r>
    </w:p>
    <w:p w14:paraId="25B5C183" w14:textId="77777777" w:rsidR="00C00A15" w:rsidRDefault="00C268BE">
      <w:pPr>
        <w:pStyle w:val="a3"/>
        <w:spacing w:before="88" w:line="232" w:lineRule="auto"/>
        <w:ind w:left="110" w:right="74"/>
        <w:jc w:val="both"/>
      </w:pPr>
      <w:bookmarkStart w:id="9" w:name="_bookmark9"/>
      <w:bookmarkEnd w:id="9"/>
      <w:r>
        <w:t>The work presented demonstrates that complex filter functions may be manufactured using SLM. The use of shaping appears to be more amenable to the manufacturing process than conventional</w:t>
      </w:r>
      <w:bookmarkStart w:id="10" w:name="_bookmark10"/>
      <w:bookmarkEnd w:id="10"/>
      <w:r>
        <w:t xml:space="preserve"> designs. The shaping also overcomes the drawback of poor surface finish and enhances the wide band rejection. Some suggestions on how to design filters using shaping have been given. The measured performance of the resultant designs is encouraging.</w:t>
      </w:r>
    </w:p>
    <w:p w14:paraId="48CD8014" w14:textId="77777777" w:rsidR="00C00A15" w:rsidRDefault="00C268BE">
      <w:pPr>
        <w:spacing w:before="53"/>
        <w:ind w:left="110"/>
        <w:jc w:val="both"/>
        <w:rPr>
          <w:i/>
          <w:sz w:val="16"/>
        </w:rPr>
      </w:pPr>
      <w:r>
        <w:br w:type="column"/>
      </w:r>
      <w:r>
        <w:rPr>
          <w:rFonts w:ascii="Arial" w:hAnsi="Arial"/>
          <w:b/>
          <w:sz w:val="16"/>
        </w:rPr>
        <w:t xml:space="preserve">Fig. </w:t>
      </w:r>
      <w:proofErr w:type="gramStart"/>
      <w:r>
        <w:rPr>
          <w:rFonts w:ascii="Arial" w:hAnsi="Arial"/>
          <w:b/>
          <w:sz w:val="16"/>
        </w:rPr>
        <w:t xml:space="preserve">8  </w:t>
      </w:r>
      <w:r>
        <w:rPr>
          <w:i/>
          <w:sz w:val="16"/>
        </w:rPr>
        <w:t>Measured</w:t>
      </w:r>
      <w:proofErr w:type="gramEnd"/>
      <w:r>
        <w:rPr>
          <w:i/>
          <w:sz w:val="16"/>
        </w:rPr>
        <w:t xml:space="preserve"> versus simulated performance for the plated, tuned filter</w:t>
      </w:r>
    </w:p>
    <w:p w14:paraId="0EB74FAB" w14:textId="77777777" w:rsidR="00C00A15" w:rsidRDefault="00C268BE">
      <w:pPr>
        <w:spacing w:before="35"/>
        <w:ind w:left="110"/>
        <w:rPr>
          <w:sz w:val="14"/>
        </w:rPr>
      </w:pPr>
      <w:r>
        <w:rPr>
          <w:b/>
          <w:i/>
          <w:sz w:val="14"/>
        </w:rPr>
        <w:t xml:space="preserve">(a) </w:t>
      </w:r>
      <w:r>
        <w:rPr>
          <w:sz w:val="14"/>
        </w:rPr>
        <w:t xml:space="preserve">Insertion loss, </w:t>
      </w:r>
      <w:r>
        <w:rPr>
          <w:b/>
          <w:i/>
          <w:sz w:val="14"/>
        </w:rPr>
        <w:t xml:space="preserve">(b) </w:t>
      </w:r>
      <w:r>
        <w:rPr>
          <w:sz w:val="14"/>
        </w:rPr>
        <w:t xml:space="preserve">Return loss, </w:t>
      </w:r>
      <w:r>
        <w:rPr>
          <w:b/>
          <w:i/>
          <w:sz w:val="14"/>
        </w:rPr>
        <w:t xml:space="preserve">(c) </w:t>
      </w:r>
      <w:r>
        <w:rPr>
          <w:sz w:val="14"/>
        </w:rPr>
        <w:t>Rejection</w:t>
      </w:r>
    </w:p>
    <w:p w14:paraId="297802C7" w14:textId="77777777" w:rsidR="00C00A15" w:rsidRDefault="00C00A15">
      <w:pPr>
        <w:pStyle w:val="a3"/>
        <w:spacing w:before="5"/>
      </w:pPr>
    </w:p>
    <w:p w14:paraId="7C0F53D9" w14:textId="77777777" w:rsidR="00C00A15" w:rsidRDefault="00C268BE">
      <w:pPr>
        <w:pStyle w:val="a3"/>
        <w:spacing w:line="232" w:lineRule="auto"/>
        <w:ind w:left="110" w:right="107" w:firstLine="240"/>
        <w:jc w:val="both"/>
      </w:pPr>
      <w:r>
        <w:t>There are some areas which require further investigation to improve the design and build. This will be aided by the continuous improvement in powders and machines. Also, advances in treatments to reduce surface roughness will give an insertion loss benefit to the shaped filter. The experience gained on such designs is valuable for future work on VHTSs where the cost, mass and schedule advantages of SLM can be exploited to the full.</w:t>
      </w:r>
    </w:p>
    <w:p w14:paraId="73109793" w14:textId="77777777" w:rsidR="00C00A15" w:rsidRDefault="00C00A15">
      <w:pPr>
        <w:pStyle w:val="a3"/>
        <w:spacing w:before="6"/>
        <w:rPr>
          <w:sz w:val="20"/>
        </w:rPr>
      </w:pPr>
    </w:p>
    <w:p w14:paraId="5E93EA65" w14:textId="77777777" w:rsidR="00C00A15" w:rsidRDefault="00C268BE">
      <w:pPr>
        <w:pStyle w:val="1"/>
        <w:spacing w:before="1"/>
      </w:pPr>
      <w:r>
        <w:t>8 Acknowledgments</w:t>
      </w:r>
    </w:p>
    <w:p w14:paraId="6B94189A" w14:textId="77777777" w:rsidR="00C00A15" w:rsidRDefault="00C268BE">
      <w:pPr>
        <w:pStyle w:val="a3"/>
        <w:spacing w:before="88" w:line="232" w:lineRule="auto"/>
        <w:ind w:left="110" w:right="105"/>
        <w:jc w:val="both"/>
      </w:pPr>
      <w:r>
        <w:t xml:space="preserve">This work was supported by ESA funding under contract AO/ 1-6776/11/NL/GLC. The authors wish to thank Christoph Ernst, Cesar Miquel </w:t>
      </w:r>
      <w:proofErr w:type="spellStart"/>
      <w:r>
        <w:t>España</w:t>
      </w:r>
      <w:proofErr w:type="spellEnd"/>
      <w:r>
        <w:t xml:space="preserve"> and </w:t>
      </w:r>
      <w:proofErr w:type="spellStart"/>
      <w:r>
        <w:t>Petronilo</w:t>
      </w:r>
      <w:proofErr w:type="spellEnd"/>
      <w:r>
        <w:t xml:space="preserve"> Martin Iglesias of ESTEC for their support and helpful technical criticism. We also thank Jon Meyer at Airbus Innovations for providing useful input and discussion regarding manufacturing.</w:t>
      </w:r>
    </w:p>
    <w:p w14:paraId="2B80CC13" w14:textId="77777777" w:rsidR="00C00A15" w:rsidRDefault="00C00A15">
      <w:pPr>
        <w:pStyle w:val="a3"/>
        <w:spacing w:before="5"/>
        <w:rPr>
          <w:sz w:val="21"/>
        </w:rPr>
      </w:pPr>
    </w:p>
    <w:p w14:paraId="0721BFC2" w14:textId="77777777" w:rsidR="00C00A15" w:rsidRDefault="00C268BE">
      <w:pPr>
        <w:pStyle w:val="1"/>
      </w:pPr>
      <w:r>
        <w:t>9 References</w:t>
      </w:r>
    </w:p>
    <w:p w14:paraId="34C63A90" w14:textId="77777777" w:rsidR="00C00A15" w:rsidRDefault="00C268BE">
      <w:pPr>
        <w:pStyle w:val="a5"/>
        <w:numPr>
          <w:ilvl w:val="0"/>
          <w:numId w:val="1"/>
        </w:numPr>
        <w:tabs>
          <w:tab w:val="left" w:pos="591"/>
        </w:tabs>
        <w:spacing w:before="99"/>
        <w:ind w:right="107"/>
        <w:jc w:val="both"/>
        <w:rPr>
          <w:sz w:val="14"/>
        </w:rPr>
      </w:pPr>
      <w:r>
        <w:rPr>
          <w:spacing w:val="-3"/>
          <w:sz w:val="14"/>
        </w:rPr>
        <w:t xml:space="preserve">Wolf, </w:t>
      </w:r>
      <w:r>
        <w:rPr>
          <w:sz w:val="14"/>
        </w:rPr>
        <w:t>H., Schneider, M., Stirland, S.</w:t>
      </w:r>
      <w:r>
        <w:rPr>
          <w:i/>
          <w:sz w:val="14"/>
        </w:rPr>
        <w:t>, et al.</w:t>
      </w:r>
      <w:r>
        <w:rPr>
          <w:sz w:val="14"/>
        </w:rPr>
        <w:t xml:space="preserve">: ‘Satellite multibeam antennas at airbus </w:t>
      </w:r>
      <w:proofErr w:type="spellStart"/>
      <w:r>
        <w:rPr>
          <w:sz w:val="14"/>
        </w:rPr>
        <w:t>defence</w:t>
      </w:r>
      <w:proofErr w:type="spellEnd"/>
      <w:r>
        <w:rPr>
          <w:sz w:val="14"/>
        </w:rPr>
        <w:t xml:space="preserve"> and space: state of the art and </w:t>
      </w:r>
      <w:proofErr w:type="gramStart"/>
      <w:r>
        <w:rPr>
          <w:sz w:val="14"/>
        </w:rPr>
        <w:t>trends’</w:t>
      </w:r>
      <w:proofErr w:type="gramEnd"/>
      <w:r>
        <w:rPr>
          <w:sz w:val="14"/>
        </w:rPr>
        <w:t>. Proc. 8th European Conf. on Antennas and Propagation (</w:t>
      </w:r>
      <w:proofErr w:type="spellStart"/>
      <w:r>
        <w:rPr>
          <w:sz w:val="14"/>
        </w:rPr>
        <w:t>EuCAP</w:t>
      </w:r>
      <w:proofErr w:type="spellEnd"/>
      <w:r>
        <w:rPr>
          <w:sz w:val="14"/>
        </w:rPr>
        <w:t>), The Hague, Netherlands, April 2014, pp. 163–166</w:t>
      </w:r>
    </w:p>
    <w:p w14:paraId="33C16BEC" w14:textId="77777777" w:rsidR="00C00A15" w:rsidRDefault="00C268BE">
      <w:pPr>
        <w:pStyle w:val="a5"/>
        <w:numPr>
          <w:ilvl w:val="0"/>
          <w:numId w:val="1"/>
        </w:numPr>
        <w:tabs>
          <w:tab w:val="left" w:pos="591"/>
        </w:tabs>
        <w:spacing w:line="237" w:lineRule="auto"/>
        <w:ind w:hanging="480"/>
        <w:jc w:val="both"/>
        <w:rPr>
          <w:sz w:val="14"/>
        </w:rPr>
      </w:pPr>
      <w:proofErr w:type="spellStart"/>
      <w:r>
        <w:rPr>
          <w:sz w:val="14"/>
        </w:rPr>
        <w:t>Calignana</w:t>
      </w:r>
      <w:proofErr w:type="spellEnd"/>
      <w:r>
        <w:rPr>
          <w:sz w:val="14"/>
        </w:rPr>
        <w:t xml:space="preserve">, </w:t>
      </w:r>
      <w:r>
        <w:rPr>
          <w:spacing w:val="-4"/>
          <w:sz w:val="14"/>
        </w:rPr>
        <w:t xml:space="preserve">F., </w:t>
      </w:r>
      <w:r>
        <w:rPr>
          <w:sz w:val="14"/>
        </w:rPr>
        <w:t xml:space="preserve">Manfredi, D., Ambrosio, </w:t>
      </w:r>
      <w:r>
        <w:rPr>
          <w:spacing w:val="-3"/>
          <w:sz w:val="14"/>
        </w:rPr>
        <w:t>E.P.</w:t>
      </w:r>
      <w:r>
        <w:rPr>
          <w:i/>
          <w:spacing w:val="-3"/>
          <w:sz w:val="14"/>
        </w:rPr>
        <w:t xml:space="preserve">, </w:t>
      </w:r>
      <w:r>
        <w:rPr>
          <w:i/>
          <w:sz w:val="14"/>
        </w:rPr>
        <w:t>et al.</w:t>
      </w:r>
      <w:r>
        <w:rPr>
          <w:sz w:val="14"/>
        </w:rPr>
        <w:t xml:space="preserve">: ‘Overview on additive manufacturing technologies’, </w:t>
      </w:r>
      <w:r>
        <w:rPr>
          <w:i/>
          <w:sz w:val="14"/>
        </w:rPr>
        <w:t>Proc. IEEE</w:t>
      </w:r>
      <w:r>
        <w:rPr>
          <w:sz w:val="14"/>
        </w:rPr>
        <w:t xml:space="preserve">, 2017, </w:t>
      </w:r>
      <w:r>
        <w:rPr>
          <w:b/>
          <w:sz w:val="14"/>
        </w:rPr>
        <w:t>105</w:t>
      </w:r>
      <w:r>
        <w:rPr>
          <w:sz w:val="14"/>
        </w:rPr>
        <w:t>, (4), pp.</w:t>
      </w:r>
      <w:r>
        <w:rPr>
          <w:spacing w:val="-5"/>
          <w:sz w:val="14"/>
        </w:rPr>
        <w:t xml:space="preserve"> </w:t>
      </w:r>
      <w:r>
        <w:rPr>
          <w:sz w:val="14"/>
        </w:rPr>
        <w:t>593–612</w:t>
      </w:r>
    </w:p>
    <w:p w14:paraId="1E560CC3" w14:textId="77777777" w:rsidR="00C00A15" w:rsidRDefault="00C268BE">
      <w:pPr>
        <w:pStyle w:val="a5"/>
        <w:numPr>
          <w:ilvl w:val="0"/>
          <w:numId w:val="1"/>
        </w:numPr>
        <w:tabs>
          <w:tab w:val="left" w:pos="591"/>
        </w:tabs>
        <w:ind w:right="107" w:hanging="480"/>
        <w:jc w:val="both"/>
        <w:rPr>
          <w:sz w:val="14"/>
        </w:rPr>
      </w:pPr>
      <w:proofErr w:type="spellStart"/>
      <w:r>
        <w:rPr>
          <w:sz w:val="14"/>
        </w:rPr>
        <w:t>Dimitriadis</w:t>
      </w:r>
      <w:proofErr w:type="spellEnd"/>
      <w:r>
        <w:rPr>
          <w:sz w:val="14"/>
        </w:rPr>
        <w:t xml:space="preserve">, A.I., Favre, M., </w:t>
      </w:r>
      <w:proofErr w:type="spellStart"/>
      <w:r>
        <w:rPr>
          <w:sz w:val="14"/>
        </w:rPr>
        <w:t>Billod</w:t>
      </w:r>
      <w:proofErr w:type="spellEnd"/>
      <w:r>
        <w:rPr>
          <w:sz w:val="14"/>
        </w:rPr>
        <w:t>, M.</w:t>
      </w:r>
      <w:r>
        <w:rPr>
          <w:i/>
          <w:sz w:val="14"/>
        </w:rPr>
        <w:t>, et al.</w:t>
      </w:r>
      <w:r>
        <w:rPr>
          <w:sz w:val="14"/>
        </w:rPr>
        <w:t>: ‘Design and fabrication of a lightweight additive-manufactured Ka-band horn antenna array’. Proc. 10th European Conf. on Antennas and Propagation (</w:t>
      </w:r>
      <w:proofErr w:type="spellStart"/>
      <w:r>
        <w:rPr>
          <w:sz w:val="14"/>
        </w:rPr>
        <w:t>EuCAP</w:t>
      </w:r>
      <w:proofErr w:type="spellEnd"/>
      <w:r>
        <w:rPr>
          <w:sz w:val="14"/>
        </w:rPr>
        <w:t>), Davos,</w:t>
      </w:r>
      <w:r>
        <w:rPr>
          <w:spacing w:val="28"/>
          <w:sz w:val="14"/>
        </w:rPr>
        <w:t xml:space="preserve"> </w:t>
      </w:r>
      <w:r>
        <w:rPr>
          <w:sz w:val="14"/>
        </w:rPr>
        <w:t>Switzerland,</w:t>
      </w:r>
    </w:p>
    <w:p w14:paraId="66344804" w14:textId="77777777" w:rsidR="00C00A15" w:rsidRDefault="00C268BE">
      <w:pPr>
        <w:spacing w:line="158" w:lineRule="exact"/>
        <w:ind w:left="590"/>
        <w:jc w:val="both"/>
        <w:rPr>
          <w:sz w:val="14"/>
        </w:rPr>
      </w:pPr>
      <w:r>
        <w:rPr>
          <w:sz w:val="14"/>
        </w:rPr>
        <w:t>April 2016</w:t>
      </w:r>
    </w:p>
    <w:p w14:paraId="7EBB9D9D" w14:textId="77777777" w:rsidR="00C00A15" w:rsidRDefault="00C268BE">
      <w:pPr>
        <w:pStyle w:val="a5"/>
        <w:numPr>
          <w:ilvl w:val="0"/>
          <w:numId w:val="1"/>
        </w:numPr>
        <w:tabs>
          <w:tab w:val="left" w:pos="591"/>
        </w:tabs>
        <w:ind w:right="106"/>
        <w:jc w:val="both"/>
        <w:rPr>
          <w:sz w:val="14"/>
        </w:rPr>
      </w:pPr>
      <w:r>
        <w:rPr>
          <w:sz w:val="14"/>
        </w:rPr>
        <w:t>Montejo-</w:t>
      </w:r>
      <w:proofErr w:type="spellStart"/>
      <w:r>
        <w:rPr>
          <w:sz w:val="14"/>
        </w:rPr>
        <w:t>Garai</w:t>
      </w:r>
      <w:proofErr w:type="spellEnd"/>
      <w:r>
        <w:rPr>
          <w:sz w:val="14"/>
        </w:rPr>
        <w:t xml:space="preserve">, J., </w:t>
      </w:r>
      <w:proofErr w:type="spellStart"/>
      <w:r>
        <w:rPr>
          <w:sz w:val="14"/>
        </w:rPr>
        <w:t>Saracho</w:t>
      </w:r>
      <w:proofErr w:type="spellEnd"/>
      <w:r>
        <w:rPr>
          <w:sz w:val="14"/>
        </w:rPr>
        <w:t>-Pantoja, I., Leal-</w:t>
      </w:r>
      <w:proofErr w:type="spellStart"/>
      <w:r>
        <w:rPr>
          <w:sz w:val="14"/>
        </w:rPr>
        <w:t>Sevillano</w:t>
      </w:r>
      <w:proofErr w:type="spellEnd"/>
      <w:r>
        <w:rPr>
          <w:sz w:val="14"/>
        </w:rPr>
        <w:t>, C.</w:t>
      </w:r>
      <w:r>
        <w:rPr>
          <w:i/>
          <w:sz w:val="14"/>
        </w:rPr>
        <w:t>, et al.</w:t>
      </w:r>
      <w:r>
        <w:rPr>
          <w:sz w:val="14"/>
        </w:rPr>
        <w:t>: ‘Design of microwave waveguide devices for space and ground application implemented by additive manufacturing’. 17th Int. Conf. on Electromagnetics in Advanced Applications, Torino, Italy, September 2015, pp.</w:t>
      </w:r>
      <w:r>
        <w:rPr>
          <w:spacing w:val="-8"/>
          <w:sz w:val="14"/>
        </w:rPr>
        <w:t xml:space="preserve"> </w:t>
      </w:r>
      <w:r>
        <w:rPr>
          <w:sz w:val="14"/>
        </w:rPr>
        <w:t>325–328</w:t>
      </w:r>
    </w:p>
    <w:p w14:paraId="7E9A79E8" w14:textId="77777777" w:rsidR="00C00A15" w:rsidRDefault="00C00A15">
      <w:pPr>
        <w:jc w:val="both"/>
        <w:rPr>
          <w:sz w:val="14"/>
        </w:rPr>
        <w:sectPr w:rsidR="00C00A15">
          <w:type w:val="continuous"/>
          <w:pgSz w:w="11910" w:h="16840"/>
          <w:pgMar w:top="880" w:right="740" w:bottom="1000" w:left="740" w:header="720" w:footer="720" w:gutter="0"/>
          <w:cols w:num="2" w:space="720" w:equalWidth="0">
            <w:col w:w="5065" w:space="264"/>
            <w:col w:w="5101"/>
          </w:cols>
        </w:sectPr>
      </w:pPr>
    </w:p>
    <w:p w14:paraId="0743AC73" w14:textId="77777777" w:rsidR="00C00A15" w:rsidRDefault="00C268BE">
      <w:pPr>
        <w:pStyle w:val="a5"/>
        <w:numPr>
          <w:ilvl w:val="0"/>
          <w:numId w:val="1"/>
        </w:numPr>
        <w:tabs>
          <w:tab w:val="left" w:pos="591"/>
        </w:tabs>
        <w:spacing w:before="67"/>
        <w:ind w:right="38" w:hanging="480"/>
        <w:jc w:val="both"/>
        <w:rPr>
          <w:sz w:val="14"/>
        </w:rPr>
      </w:pPr>
      <w:bookmarkStart w:id="11" w:name="_bookmark11"/>
      <w:bookmarkEnd w:id="11"/>
      <w:r>
        <w:rPr>
          <w:sz w:val="14"/>
        </w:rPr>
        <w:lastRenderedPageBreak/>
        <w:t xml:space="preserve">Booth, </w:t>
      </w:r>
      <w:r>
        <w:rPr>
          <w:spacing w:val="-6"/>
          <w:sz w:val="14"/>
        </w:rPr>
        <w:t xml:space="preserve">P., </w:t>
      </w:r>
      <w:r>
        <w:rPr>
          <w:sz w:val="14"/>
        </w:rPr>
        <w:t xml:space="preserve">Skeen, M., Stirland, S.: ‘Low cost, short lead-time feed chain components for multi-beam </w:t>
      </w:r>
      <w:proofErr w:type="gramStart"/>
      <w:r>
        <w:rPr>
          <w:sz w:val="14"/>
        </w:rPr>
        <w:t>antennas’</w:t>
      </w:r>
      <w:proofErr w:type="gramEnd"/>
      <w:r>
        <w:rPr>
          <w:sz w:val="14"/>
        </w:rPr>
        <w:t>. Proc. 3rd European Conf. on Antennas</w:t>
      </w:r>
      <w:bookmarkStart w:id="12" w:name="_bookmark12"/>
      <w:bookmarkEnd w:id="12"/>
      <w:r>
        <w:rPr>
          <w:sz w:val="14"/>
        </w:rPr>
        <w:t xml:space="preserve"> and Propagation (</w:t>
      </w:r>
      <w:proofErr w:type="spellStart"/>
      <w:r>
        <w:rPr>
          <w:sz w:val="14"/>
        </w:rPr>
        <w:t>EuCAP</w:t>
      </w:r>
      <w:proofErr w:type="spellEnd"/>
      <w:r>
        <w:rPr>
          <w:sz w:val="14"/>
        </w:rPr>
        <w:t>), Berlin, Germany, March 2009, pp.</w:t>
      </w:r>
      <w:r>
        <w:rPr>
          <w:spacing w:val="-14"/>
          <w:sz w:val="14"/>
        </w:rPr>
        <w:t xml:space="preserve"> </w:t>
      </w:r>
      <w:r>
        <w:rPr>
          <w:sz w:val="14"/>
        </w:rPr>
        <w:t>853–857</w:t>
      </w:r>
    </w:p>
    <w:p w14:paraId="4A3B724C" w14:textId="77777777" w:rsidR="00C00A15" w:rsidRDefault="00C268BE">
      <w:pPr>
        <w:pStyle w:val="a5"/>
        <w:numPr>
          <w:ilvl w:val="0"/>
          <w:numId w:val="1"/>
        </w:numPr>
        <w:tabs>
          <w:tab w:val="left" w:pos="591"/>
        </w:tabs>
        <w:spacing w:line="237" w:lineRule="auto"/>
        <w:ind w:right="38" w:hanging="480"/>
        <w:jc w:val="both"/>
        <w:rPr>
          <w:sz w:val="14"/>
        </w:rPr>
      </w:pPr>
      <w:bookmarkStart w:id="13" w:name="_bookmark13"/>
      <w:bookmarkEnd w:id="13"/>
      <w:proofErr w:type="spellStart"/>
      <w:r>
        <w:rPr>
          <w:sz w:val="14"/>
        </w:rPr>
        <w:t>Peverini</w:t>
      </w:r>
      <w:proofErr w:type="spellEnd"/>
      <w:r>
        <w:rPr>
          <w:sz w:val="14"/>
        </w:rPr>
        <w:t xml:space="preserve">, O., </w:t>
      </w:r>
      <w:proofErr w:type="spellStart"/>
      <w:r>
        <w:rPr>
          <w:sz w:val="14"/>
        </w:rPr>
        <w:t>Addamo</w:t>
      </w:r>
      <w:proofErr w:type="spellEnd"/>
      <w:r>
        <w:rPr>
          <w:sz w:val="14"/>
        </w:rPr>
        <w:t xml:space="preserve">, G., </w:t>
      </w:r>
      <w:proofErr w:type="spellStart"/>
      <w:r>
        <w:rPr>
          <w:sz w:val="14"/>
        </w:rPr>
        <w:t>Virone</w:t>
      </w:r>
      <w:proofErr w:type="spellEnd"/>
      <w:r>
        <w:rPr>
          <w:sz w:val="14"/>
        </w:rPr>
        <w:t>, G.</w:t>
      </w:r>
      <w:r>
        <w:rPr>
          <w:i/>
          <w:sz w:val="14"/>
        </w:rPr>
        <w:t>, et al.</w:t>
      </w:r>
      <w:r>
        <w:rPr>
          <w:sz w:val="14"/>
        </w:rPr>
        <w:t xml:space="preserve">: ‘Additive manufacturing of Ku/K band waveguide filters for space </w:t>
      </w:r>
      <w:proofErr w:type="gramStart"/>
      <w:r>
        <w:rPr>
          <w:sz w:val="14"/>
        </w:rPr>
        <w:t>applications’</w:t>
      </w:r>
      <w:proofErr w:type="gramEnd"/>
      <w:r>
        <w:rPr>
          <w:sz w:val="14"/>
        </w:rPr>
        <w:t>. Int. Workshop on Microwave Filters, Toulouse, France,</w:t>
      </w:r>
      <w:r>
        <w:rPr>
          <w:spacing w:val="-5"/>
          <w:sz w:val="14"/>
        </w:rPr>
        <w:t xml:space="preserve"> </w:t>
      </w:r>
      <w:r>
        <w:rPr>
          <w:sz w:val="14"/>
        </w:rPr>
        <w:t>2015</w:t>
      </w:r>
    </w:p>
    <w:p w14:paraId="659CA220" w14:textId="77777777" w:rsidR="00C00A15" w:rsidRDefault="00C268BE">
      <w:pPr>
        <w:pStyle w:val="a5"/>
        <w:numPr>
          <w:ilvl w:val="0"/>
          <w:numId w:val="1"/>
        </w:numPr>
        <w:tabs>
          <w:tab w:val="left" w:pos="591"/>
        </w:tabs>
        <w:ind w:right="40"/>
        <w:jc w:val="both"/>
        <w:rPr>
          <w:sz w:val="14"/>
        </w:rPr>
      </w:pPr>
      <w:bookmarkStart w:id="14" w:name="_bookmark14"/>
      <w:bookmarkEnd w:id="14"/>
      <w:r>
        <w:rPr>
          <w:sz w:val="14"/>
        </w:rPr>
        <w:t xml:space="preserve">Suzuki, M., </w:t>
      </w:r>
      <w:proofErr w:type="spellStart"/>
      <w:r>
        <w:rPr>
          <w:sz w:val="14"/>
        </w:rPr>
        <w:t>Hosono</w:t>
      </w:r>
      <w:proofErr w:type="spellEnd"/>
      <w:r>
        <w:rPr>
          <w:sz w:val="14"/>
        </w:rPr>
        <w:t xml:space="preserve">, </w:t>
      </w:r>
      <w:r>
        <w:rPr>
          <w:spacing w:val="-4"/>
          <w:sz w:val="14"/>
        </w:rPr>
        <w:t xml:space="preserve">T.: </w:t>
      </w:r>
      <w:r>
        <w:rPr>
          <w:sz w:val="14"/>
        </w:rPr>
        <w:t xml:space="preserve">‘Optimum sectional shape of dominant mode waveguide’, </w:t>
      </w:r>
      <w:r>
        <w:rPr>
          <w:i/>
          <w:sz w:val="14"/>
        </w:rPr>
        <w:t xml:space="preserve">IEEE </w:t>
      </w:r>
      <w:r>
        <w:rPr>
          <w:i/>
          <w:spacing w:val="-2"/>
          <w:sz w:val="14"/>
        </w:rPr>
        <w:t xml:space="preserve">Trans. </w:t>
      </w:r>
      <w:proofErr w:type="spellStart"/>
      <w:r>
        <w:rPr>
          <w:i/>
          <w:spacing w:val="-3"/>
          <w:sz w:val="14"/>
        </w:rPr>
        <w:t>Microw</w:t>
      </w:r>
      <w:proofErr w:type="spellEnd"/>
      <w:r>
        <w:rPr>
          <w:i/>
          <w:spacing w:val="-3"/>
          <w:sz w:val="14"/>
        </w:rPr>
        <w:t xml:space="preserve">. </w:t>
      </w:r>
      <w:r>
        <w:rPr>
          <w:i/>
          <w:sz w:val="14"/>
        </w:rPr>
        <w:t xml:space="preserve">Theory </w:t>
      </w:r>
      <w:r>
        <w:rPr>
          <w:i/>
          <w:spacing w:val="-3"/>
          <w:sz w:val="14"/>
        </w:rPr>
        <w:t>Tech.</w:t>
      </w:r>
      <w:r>
        <w:rPr>
          <w:spacing w:val="-3"/>
          <w:sz w:val="14"/>
        </w:rPr>
        <w:t xml:space="preserve">, </w:t>
      </w:r>
      <w:r>
        <w:rPr>
          <w:sz w:val="14"/>
        </w:rPr>
        <w:t xml:space="preserve">1983, </w:t>
      </w:r>
      <w:r>
        <w:rPr>
          <w:b/>
          <w:sz w:val="14"/>
        </w:rPr>
        <w:t>31</w:t>
      </w:r>
      <w:r>
        <w:rPr>
          <w:sz w:val="14"/>
        </w:rPr>
        <w:t>, (10), pp.</w:t>
      </w:r>
      <w:r>
        <w:rPr>
          <w:spacing w:val="1"/>
          <w:sz w:val="14"/>
        </w:rPr>
        <w:t xml:space="preserve"> </w:t>
      </w:r>
      <w:r>
        <w:rPr>
          <w:sz w:val="14"/>
        </w:rPr>
        <w:t>836–841</w:t>
      </w:r>
    </w:p>
    <w:p w14:paraId="4504A1A2" w14:textId="77777777" w:rsidR="00C00A15" w:rsidRDefault="00C268BE">
      <w:pPr>
        <w:pStyle w:val="a5"/>
        <w:numPr>
          <w:ilvl w:val="0"/>
          <w:numId w:val="1"/>
        </w:numPr>
        <w:tabs>
          <w:tab w:val="left" w:pos="591"/>
        </w:tabs>
        <w:ind w:right="39" w:hanging="480"/>
        <w:jc w:val="both"/>
        <w:rPr>
          <w:sz w:val="14"/>
        </w:rPr>
      </w:pPr>
      <w:bookmarkStart w:id="15" w:name="_bookmark15"/>
      <w:bookmarkEnd w:id="15"/>
      <w:proofErr w:type="spellStart"/>
      <w:r>
        <w:rPr>
          <w:sz w:val="14"/>
        </w:rPr>
        <w:t>Lorente</w:t>
      </w:r>
      <w:proofErr w:type="spellEnd"/>
      <w:r>
        <w:rPr>
          <w:sz w:val="14"/>
        </w:rPr>
        <w:t xml:space="preserve">, J.A., Mendoza, M.M., </w:t>
      </w:r>
      <w:proofErr w:type="spellStart"/>
      <w:r>
        <w:rPr>
          <w:sz w:val="14"/>
        </w:rPr>
        <w:t>Petersson</w:t>
      </w:r>
      <w:proofErr w:type="spellEnd"/>
      <w:r>
        <w:rPr>
          <w:sz w:val="14"/>
        </w:rPr>
        <w:t>, A.Z.</w:t>
      </w:r>
      <w:r>
        <w:rPr>
          <w:i/>
          <w:sz w:val="14"/>
        </w:rPr>
        <w:t>, et al.</w:t>
      </w:r>
      <w:r>
        <w:rPr>
          <w:sz w:val="14"/>
        </w:rPr>
        <w:t>: ‘Single part microwave</w:t>
      </w:r>
      <w:bookmarkStart w:id="16" w:name="_bookmark16"/>
      <w:bookmarkEnd w:id="16"/>
      <w:r>
        <w:rPr>
          <w:sz w:val="14"/>
        </w:rPr>
        <w:t xml:space="preserve"> filters made from selective laser melting’. Proc. 39th European Microwave Conf., Rome, Italy, September 2009, pp.</w:t>
      </w:r>
      <w:r>
        <w:rPr>
          <w:spacing w:val="-4"/>
          <w:sz w:val="14"/>
        </w:rPr>
        <w:t xml:space="preserve"> </w:t>
      </w:r>
      <w:r>
        <w:rPr>
          <w:sz w:val="14"/>
        </w:rPr>
        <w:t>1421–1424</w:t>
      </w:r>
    </w:p>
    <w:p w14:paraId="5DB98EEE" w14:textId="77777777" w:rsidR="00C00A15" w:rsidRDefault="00C268BE">
      <w:pPr>
        <w:pStyle w:val="a5"/>
        <w:numPr>
          <w:ilvl w:val="0"/>
          <w:numId w:val="1"/>
        </w:numPr>
        <w:tabs>
          <w:tab w:val="left" w:pos="591"/>
        </w:tabs>
        <w:spacing w:line="237" w:lineRule="auto"/>
        <w:ind w:right="38" w:hanging="480"/>
        <w:jc w:val="both"/>
        <w:rPr>
          <w:sz w:val="14"/>
        </w:rPr>
      </w:pPr>
      <w:bookmarkStart w:id="17" w:name="_bookmark17"/>
      <w:bookmarkEnd w:id="17"/>
      <w:r>
        <w:rPr>
          <w:sz w:val="14"/>
        </w:rPr>
        <w:t xml:space="preserve">Booth, </w:t>
      </w:r>
      <w:r>
        <w:rPr>
          <w:spacing w:val="-6"/>
          <w:sz w:val="14"/>
        </w:rPr>
        <w:t xml:space="preserve">P., </w:t>
      </w:r>
      <w:r>
        <w:rPr>
          <w:spacing w:val="-3"/>
          <w:sz w:val="14"/>
        </w:rPr>
        <w:t xml:space="preserve">Valles </w:t>
      </w:r>
      <w:proofErr w:type="spellStart"/>
      <w:r>
        <w:rPr>
          <w:sz w:val="14"/>
        </w:rPr>
        <w:t>Lluch</w:t>
      </w:r>
      <w:proofErr w:type="spellEnd"/>
      <w:r>
        <w:rPr>
          <w:sz w:val="14"/>
        </w:rPr>
        <w:t>, E.: ‘Performance enhancement for waveguide filters using additive manufacturing’. Int. Workshop on Microwave Filters, Toulouse, France,</w:t>
      </w:r>
      <w:r>
        <w:rPr>
          <w:spacing w:val="-2"/>
          <w:sz w:val="14"/>
        </w:rPr>
        <w:t xml:space="preserve"> </w:t>
      </w:r>
      <w:r>
        <w:rPr>
          <w:sz w:val="14"/>
        </w:rPr>
        <w:t>2015</w:t>
      </w:r>
    </w:p>
    <w:p w14:paraId="32AD1A73" w14:textId="77777777" w:rsidR="00C00A15" w:rsidRDefault="00C268BE">
      <w:pPr>
        <w:pStyle w:val="a5"/>
        <w:numPr>
          <w:ilvl w:val="0"/>
          <w:numId w:val="1"/>
        </w:numPr>
        <w:tabs>
          <w:tab w:val="left" w:pos="591"/>
        </w:tabs>
        <w:spacing w:before="67"/>
        <w:ind w:hanging="480"/>
        <w:jc w:val="both"/>
        <w:rPr>
          <w:sz w:val="14"/>
        </w:rPr>
      </w:pPr>
      <w:r>
        <w:rPr>
          <w:sz w:val="14"/>
        </w:rPr>
        <w:br w:type="column"/>
      </w:r>
      <w:r>
        <w:rPr>
          <w:sz w:val="14"/>
        </w:rPr>
        <w:t xml:space="preserve">Booth, </w:t>
      </w:r>
      <w:r>
        <w:rPr>
          <w:spacing w:val="-6"/>
          <w:sz w:val="14"/>
        </w:rPr>
        <w:t xml:space="preserve">P., </w:t>
      </w:r>
      <w:r>
        <w:rPr>
          <w:spacing w:val="-3"/>
          <w:sz w:val="14"/>
        </w:rPr>
        <w:t xml:space="preserve">Valles </w:t>
      </w:r>
      <w:proofErr w:type="spellStart"/>
      <w:r>
        <w:rPr>
          <w:sz w:val="14"/>
        </w:rPr>
        <w:t>Lluch</w:t>
      </w:r>
      <w:proofErr w:type="spellEnd"/>
      <w:r>
        <w:rPr>
          <w:sz w:val="14"/>
        </w:rPr>
        <w:t xml:space="preserve">, E.: ‘Enhancing the performance of waveguide filters using additive manufacturing’, </w:t>
      </w:r>
      <w:r>
        <w:rPr>
          <w:i/>
          <w:sz w:val="14"/>
        </w:rPr>
        <w:t>Proc. IEEE</w:t>
      </w:r>
      <w:r>
        <w:rPr>
          <w:sz w:val="14"/>
        </w:rPr>
        <w:t xml:space="preserve">, 2017, </w:t>
      </w:r>
      <w:r>
        <w:rPr>
          <w:b/>
          <w:sz w:val="14"/>
        </w:rPr>
        <w:t>105</w:t>
      </w:r>
      <w:r>
        <w:rPr>
          <w:sz w:val="14"/>
        </w:rPr>
        <w:t>, (4), pp.</w:t>
      </w:r>
      <w:r>
        <w:rPr>
          <w:spacing w:val="-6"/>
          <w:sz w:val="14"/>
        </w:rPr>
        <w:t xml:space="preserve"> </w:t>
      </w:r>
      <w:r>
        <w:rPr>
          <w:sz w:val="14"/>
        </w:rPr>
        <w:t>613–619</w:t>
      </w:r>
    </w:p>
    <w:p w14:paraId="35DC8D63" w14:textId="77777777" w:rsidR="00C00A15" w:rsidRDefault="00C268BE">
      <w:pPr>
        <w:pStyle w:val="a5"/>
        <w:numPr>
          <w:ilvl w:val="0"/>
          <w:numId w:val="1"/>
        </w:numPr>
        <w:tabs>
          <w:tab w:val="left" w:pos="591"/>
        </w:tabs>
        <w:ind w:right="106" w:hanging="480"/>
        <w:jc w:val="both"/>
        <w:rPr>
          <w:sz w:val="14"/>
        </w:rPr>
      </w:pPr>
      <w:r>
        <w:rPr>
          <w:sz w:val="14"/>
        </w:rPr>
        <w:t xml:space="preserve">Booth, </w:t>
      </w:r>
      <w:r>
        <w:rPr>
          <w:spacing w:val="-6"/>
          <w:sz w:val="14"/>
        </w:rPr>
        <w:t xml:space="preserve">P., </w:t>
      </w:r>
      <w:r>
        <w:rPr>
          <w:spacing w:val="-3"/>
          <w:sz w:val="14"/>
        </w:rPr>
        <w:t xml:space="preserve">Valles </w:t>
      </w:r>
      <w:proofErr w:type="spellStart"/>
      <w:r>
        <w:rPr>
          <w:sz w:val="14"/>
        </w:rPr>
        <w:t>Lluch</w:t>
      </w:r>
      <w:proofErr w:type="spellEnd"/>
      <w:r>
        <w:rPr>
          <w:sz w:val="14"/>
        </w:rPr>
        <w:t xml:space="preserve">, E., Martin Iglesias, </w:t>
      </w:r>
      <w:r>
        <w:rPr>
          <w:spacing w:val="-6"/>
          <w:sz w:val="14"/>
        </w:rPr>
        <w:t>P.</w:t>
      </w:r>
      <w:r>
        <w:rPr>
          <w:i/>
          <w:spacing w:val="-6"/>
          <w:sz w:val="14"/>
        </w:rPr>
        <w:t xml:space="preserve">, </w:t>
      </w:r>
      <w:r>
        <w:rPr>
          <w:i/>
          <w:sz w:val="14"/>
        </w:rPr>
        <w:t>et al.</w:t>
      </w:r>
      <w:r>
        <w:rPr>
          <w:sz w:val="14"/>
        </w:rPr>
        <w:t xml:space="preserve">: ‘High rejection filters </w:t>
      </w:r>
      <w:proofErr w:type="spellStart"/>
      <w:r>
        <w:rPr>
          <w:sz w:val="14"/>
        </w:rPr>
        <w:t>realised</w:t>
      </w:r>
      <w:proofErr w:type="spellEnd"/>
      <w:r>
        <w:rPr>
          <w:sz w:val="14"/>
        </w:rPr>
        <w:t xml:space="preserve"> using additive manufacturing’. Microwave Technologies and Techniques Workshop 2017, ESTEC, </w:t>
      </w:r>
      <w:proofErr w:type="spellStart"/>
      <w:r>
        <w:rPr>
          <w:sz w:val="14"/>
        </w:rPr>
        <w:t>Noordwijk</w:t>
      </w:r>
      <w:proofErr w:type="spellEnd"/>
      <w:r>
        <w:rPr>
          <w:sz w:val="14"/>
        </w:rPr>
        <w:t>, The Netherlands, April 2017</w:t>
      </w:r>
    </w:p>
    <w:p w14:paraId="6928E01C" w14:textId="77777777" w:rsidR="00C00A15" w:rsidRDefault="00C268BE">
      <w:pPr>
        <w:pStyle w:val="a5"/>
        <w:numPr>
          <w:ilvl w:val="0"/>
          <w:numId w:val="1"/>
        </w:numPr>
        <w:tabs>
          <w:tab w:val="left" w:pos="591"/>
        </w:tabs>
        <w:spacing w:line="237" w:lineRule="auto"/>
        <w:ind w:hanging="480"/>
        <w:jc w:val="both"/>
        <w:rPr>
          <w:sz w:val="14"/>
        </w:rPr>
      </w:pPr>
      <w:proofErr w:type="spellStart"/>
      <w:r>
        <w:rPr>
          <w:sz w:val="14"/>
        </w:rPr>
        <w:t>Guglielmi</w:t>
      </w:r>
      <w:proofErr w:type="spellEnd"/>
      <w:r>
        <w:rPr>
          <w:sz w:val="14"/>
        </w:rPr>
        <w:t xml:space="preserve">, M., </w:t>
      </w:r>
      <w:proofErr w:type="spellStart"/>
      <w:r>
        <w:rPr>
          <w:spacing w:val="-3"/>
          <w:sz w:val="14"/>
        </w:rPr>
        <w:t>Jarry</w:t>
      </w:r>
      <w:proofErr w:type="spellEnd"/>
      <w:r>
        <w:rPr>
          <w:spacing w:val="-3"/>
          <w:sz w:val="14"/>
        </w:rPr>
        <w:t xml:space="preserve">, </w:t>
      </w:r>
      <w:r>
        <w:rPr>
          <w:spacing w:val="-6"/>
          <w:sz w:val="14"/>
        </w:rPr>
        <w:t xml:space="preserve">P., </w:t>
      </w:r>
      <w:proofErr w:type="spellStart"/>
      <w:r>
        <w:rPr>
          <w:sz w:val="14"/>
        </w:rPr>
        <w:t>Kerherve</w:t>
      </w:r>
      <w:proofErr w:type="spellEnd"/>
      <w:r>
        <w:rPr>
          <w:sz w:val="14"/>
        </w:rPr>
        <w:t>, E.</w:t>
      </w:r>
      <w:r>
        <w:rPr>
          <w:i/>
          <w:sz w:val="14"/>
        </w:rPr>
        <w:t>, et al.</w:t>
      </w:r>
      <w:r>
        <w:rPr>
          <w:sz w:val="14"/>
        </w:rPr>
        <w:t xml:space="preserve">: ‘A new family of all-inductive dual-mode filters’, </w:t>
      </w:r>
      <w:r>
        <w:rPr>
          <w:i/>
          <w:sz w:val="14"/>
        </w:rPr>
        <w:t xml:space="preserve">IEEE </w:t>
      </w:r>
      <w:r>
        <w:rPr>
          <w:i/>
          <w:spacing w:val="-2"/>
          <w:sz w:val="14"/>
        </w:rPr>
        <w:t xml:space="preserve">Trans. </w:t>
      </w:r>
      <w:proofErr w:type="spellStart"/>
      <w:r>
        <w:rPr>
          <w:i/>
          <w:spacing w:val="-3"/>
          <w:sz w:val="14"/>
        </w:rPr>
        <w:t>Microw</w:t>
      </w:r>
      <w:proofErr w:type="spellEnd"/>
      <w:r>
        <w:rPr>
          <w:i/>
          <w:spacing w:val="-3"/>
          <w:sz w:val="14"/>
        </w:rPr>
        <w:t xml:space="preserve">. </w:t>
      </w:r>
      <w:r>
        <w:rPr>
          <w:i/>
          <w:sz w:val="14"/>
        </w:rPr>
        <w:t xml:space="preserve">Theory </w:t>
      </w:r>
      <w:r>
        <w:rPr>
          <w:i/>
          <w:spacing w:val="-3"/>
          <w:sz w:val="14"/>
        </w:rPr>
        <w:t>Tech.</w:t>
      </w:r>
      <w:r>
        <w:rPr>
          <w:spacing w:val="-3"/>
          <w:sz w:val="14"/>
        </w:rPr>
        <w:t xml:space="preserve">, </w:t>
      </w:r>
      <w:r>
        <w:rPr>
          <w:sz w:val="14"/>
        </w:rPr>
        <w:t xml:space="preserve">2001, </w:t>
      </w:r>
      <w:r>
        <w:rPr>
          <w:b/>
          <w:sz w:val="14"/>
        </w:rPr>
        <w:t>49</w:t>
      </w:r>
      <w:r>
        <w:rPr>
          <w:sz w:val="14"/>
        </w:rPr>
        <w:t>, (10), pp. 1764–1769</w:t>
      </w:r>
    </w:p>
    <w:p w14:paraId="602A8782" w14:textId="77777777" w:rsidR="00C00A15" w:rsidRDefault="00C268BE">
      <w:pPr>
        <w:pStyle w:val="a5"/>
        <w:numPr>
          <w:ilvl w:val="0"/>
          <w:numId w:val="1"/>
        </w:numPr>
        <w:tabs>
          <w:tab w:val="left" w:pos="591"/>
        </w:tabs>
        <w:ind w:right="107" w:hanging="480"/>
        <w:jc w:val="both"/>
        <w:rPr>
          <w:sz w:val="14"/>
        </w:rPr>
      </w:pPr>
      <w:r>
        <w:rPr>
          <w:sz w:val="14"/>
        </w:rPr>
        <w:t xml:space="preserve">Zhang, B., </w:t>
      </w:r>
      <w:proofErr w:type="spellStart"/>
      <w:r>
        <w:rPr>
          <w:sz w:val="14"/>
        </w:rPr>
        <w:t>Zirath</w:t>
      </w:r>
      <w:proofErr w:type="spellEnd"/>
      <w:r>
        <w:rPr>
          <w:sz w:val="14"/>
        </w:rPr>
        <w:t xml:space="preserve">, H.: ‘3D printed iris bandpass filters for </w:t>
      </w:r>
      <w:proofErr w:type="spellStart"/>
      <w:r>
        <w:rPr>
          <w:sz w:val="14"/>
        </w:rPr>
        <w:t>millimetre</w:t>
      </w:r>
      <w:proofErr w:type="spellEnd"/>
      <w:r>
        <w:rPr>
          <w:sz w:val="14"/>
        </w:rPr>
        <w:t xml:space="preserve">-wave applications’, </w:t>
      </w:r>
      <w:r>
        <w:rPr>
          <w:i/>
          <w:sz w:val="14"/>
        </w:rPr>
        <w:t>IET Electron. Lett.</w:t>
      </w:r>
      <w:r>
        <w:rPr>
          <w:sz w:val="14"/>
        </w:rPr>
        <w:t xml:space="preserve">, 2015, </w:t>
      </w:r>
      <w:r>
        <w:rPr>
          <w:b/>
          <w:sz w:val="14"/>
        </w:rPr>
        <w:t>51</w:t>
      </w:r>
      <w:r>
        <w:rPr>
          <w:sz w:val="14"/>
        </w:rPr>
        <w:t>, (22), pp.</w:t>
      </w:r>
      <w:r>
        <w:rPr>
          <w:spacing w:val="-4"/>
          <w:sz w:val="14"/>
        </w:rPr>
        <w:t xml:space="preserve"> </w:t>
      </w:r>
      <w:r>
        <w:rPr>
          <w:sz w:val="14"/>
        </w:rPr>
        <w:t>1791–1793</w:t>
      </w:r>
    </w:p>
    <w:p w14:paraId="5A9D714C" w14:textId="77777777" w:rsidR="00C00A15" w:rsidRDefault="00C268BE">
      <w:pPr>
        <w:pStyle w:val="a5"/>
        <w:numPr>
          <w:ilvl w:val="0"/>
          <w:numId w:val="1"/>
        </w:numPr>
        <w:tabs>
          <w:tab w:val="left" w:pos="591"/>
        </w:tabs>
        <w:jc w:val="both"/>
        <w:rPr>
          <w:sz w:val="14"/>
        </w:rPr>
      </w:pPr>
      <w:r>
        <w:rPr>
          <w:sz w:val="14"/>
        </w:rPr>
        <w:t xml:space="preserve">Tornielli di </w:t>
      </w:r>
      <w:proofErr w:type="spellStart"/>
      <w:r>
        <w:rPr>
          <w:sz w:val="14"/>
        </w:rPr>
        <w:t>Crestvolant</w:t>
      </w:r>
      <w:proofErr w:type="spellEnd"/>
      <w:r>
        <w:rPr>
          <w:sz w:val="14"/>
        </w:rPr>
        <w:t xml:space="preserve">, </w:t>
      </w:r>
      <w:r>
        <w:rPr>
          <w:spacing w:val="-7"/>
          <w:sz w:val="14"/>
        </w:rPr>
        <w:t xml:space="preserve">V., </w:t>
      </w:r>
      <w:r>
        <w:rPr>
          <w:sz w:val="14"/>
        </w:rPr>
        <w:t xml:space="preserve">Martin Iglesias, </w:t>
      </w:r>
      <w:r>
        <w:rPr>
          <w:spacing w:val="-6"/>
          <w:sz w:val="14"/>
        </w:rPr>
        <w:t xml:space="preserve">P., </w:t>
      </w:r>
      <w:r>
        <w:rPr>
          <w:sz w:val="14"/>
        </w:rPr>
        <w:t xml:space="preserve">Lancaster, M.J.: ‘Advances in manufacturing of 4 × 4 Butler matrices with inherent bandpass filter </w:t>
      </w:r>
      <w:proofErr w:type="gramStart"/>
      <w:r>
        <w:rPr>
          <w:sz w:val="14"/>
        </w:rPr>
        <w:t>functions’</w:t>
      </w:r>
      <w:proofErr w:type="gramEnd"/>
      <w:r>
        <w:rPr>
          <w:sz w:val="14"/>
        </w:rPr>
        <w:t>. Int. Workshop on Microwave Filters, Toulouse, France,</w:t>
      </w:r>
      <w:r>
        <w:rPr>
          <w:spacing w:val="-22"/>
          <w:sz w:val="14"/>
        </w:rPr>
        <w:t xml:space="preserve"> </w:t>
      </w:r>
      <w:r>
        <w:rPr>
          <w:sz w:val="14"/>
        </w:rPr>
        <w:t>2015</w:t>
      </w:r>
    </w:p>
    <w:sectPr w:rsidR="00C00A15">
      <w:pgSz w:w="11910" w:h="16840"/>
      <w:pgMar w:top="880" w:right="740" w:bottom="1000" w:left="740" w:header="0" w:footer="805" w:gutter="0"/>
      <w:cols w:num="2" w:space="720" w:equalWidth="0">
        <w:col w:w="5027" w:space="302"/>
        <w:col w:w="5101"/>
      </w:cols>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596F16C3" w14:textId="77777777" w:rsidR="004B73CE" w:rsidRDefault="004B73CE">
      <w:r>
        <w:separator/>
      </w:r>
    </w:p>
  </w:endnote>
  <w:endnote w:type="continuationSeparator" w:id="0">
    <w:p w14:paraId="5FE1DA3D" w14:textId="77777777" w:rsidR="004B73CE" w:rsidRDefault="004B73C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0002EFF" w:usb1="C000247B" w:usb2="00000009" w:usb3="00000000" w:csb0="000001FF" w:csb1="00000000"/>
  </w:font>
  <w:font w:name="Cambria">
    <w:altName w:val="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DE58F20" w14:textId="77777777" w:rsidR="00C00A15" w:rsidRDefault="004B73CE">
    <w:pPr>
      <w:pStyle w:val="a3"/>
      <w:spacing w:line="14" w:lineRule="auto"/>
      <w:rPr>
        <w:sz w:val="20"/>
      </w:rPr>
    </w:pPr>
    <w:r>
      <w:pict w14:anchorId="234ACB46">
        <v:shapetype id="_x0000_t202" coordsize="21600,21600" o:spt="202" path="m,l,21600r21600,l21600,xe">
          <v:stroke joinstyle="miter"/>
          <v:path gradientshapeok="t" o:connecttype="rect"/>
        </v:shapetype>
        <v:shape id="_x0000_s2050" type="#_x0000_t202" style="position:absolute;margin-left:39.5pt;margin-top:790.65pt;width:23.8pt;height:10.95pt;z-index:-15974912;mso-position-horizontal-relative:page;mso-position-vertical-relative:page" filled="f" stroked="f">
          <v:textbox inset="0,0,0,0">
            <w:txbxContent>
              <w:p w14:paraId="2DAC945D" w14:textId="77777777" w:rsidR="00C00A15" w:rsidRDefault="00C268BE">
                <w:pPr>
                  <w:spacing w:before="14"/>
                  <w:ind w:left="60"/>
                  <w:rPr>
                    <w:rFonts w:ascii="Arial"/>
                    <w:sz w:val="16"/>
                  </w:rPr>
                </w:pPr>
                <w:r>
                  <w:fldChar w:fldCharType="begin"/>
                </w:r>
                <w:r>
                  <w:rPr>
                    <w:rFonts w:ascii="Arial"/>
                    <w:sz w:val="16"/>
                  </w:rPr>
                  <w:instrText xml:space="preserve"> PAGE </w:instrText>
                </w:r>
                <w:r>
                  <w:fldChar w:fldCharType="separate"/>
                </w:r>
                <w:r>
                  <w:t>1944</w:t>
                </w:r>
                <w:r>
                  <w:fldChar w:fldCharType="end"/>
                </w:r>
              </w:p>
            </w:txbxContent>
          </v:textbox>
          <w10:wrap anchorx="page" anchory="page"/>
        </v:shape>
      </w:pict>
    </w:r>
    <w:r>
      <w:pict w14:anchorId="0765038A">
        <v:shape id="_x0000_s2049" type="#_x0000_t202" style="position:absolute;margin-left:311.3pt;margin-top:790.65pt;width:242.5pt;height:21.95pt;z-index:-15974400;mso-position-horizontal-relative:page;mso-position-vertical-relative:page" filled="f" stroked="f">
          <v:textbox inset="0,0,0,0">
            <w:txbxContent>
              <w:p w14:paraId="1D10009B" w14:textId="77777777" w:rsidR="00C00A15" w:rsidRDefault="00C268BE">
                <w:pPr>
                  <w:spacing w:before="14"/>
                  <w:ind w:right="18"/>
                  <w:jc w:val="right"/>
                  <w:rPr>
                    <w:rFonts w:ascii="Arial"/>
                    <w:sz w:val="16"/>
                  </w:rPr>
                </w:pPr>
                <w:r>
                  <w:rPr>
                    <w:rFonts w:ascii="Arial"/>
                    <w:i/>
                    <w:sz w:val="16"/>
                  </w:rPr>
                  <w:t xml:space="preserve">IET </w:t>
                </w:r>
                <w:proofErr w:type="spellStart"/>
                <w:r>
                  <w:rPr>
                    <w:rFonts w:ascii="Arial"/>
                    <w:i/>
                    <w:sz w:val="16"/>
                  </w:rPr>
                  <w:t>Microw</w:t>
                </w:r>
                <w:proofErr w:type="spellEnd"/>
                <w:r>
                  <w:rPr>
                    <w:rFonts w:ascii="Arial"/>
                    <w:i/>
                    <w:sz w:val="16"/>
                  </w:rPr>
                  <w:t xml:space="preserve">. Antennas </w:t>
                </w:r>
                <w:proofErr w:type="spellStart"/>
                <w:r>
                  <w:rPr>
                    <w:rFonts w:ascii="Arial"/>
                    <w:i/>
                    <w:sz w:val="16"/>
                  </w:rPr>
                  <w:t>Propag</w:t>
                </w:r>
                <w:proofErr w:type="spellEnd"/>
                <w:r>
                  <w:rPr>
                    <w:rFonts w:ascii="Arial"/>
                    <w:i/>
                    <w:sz w:val="16"/>
                  </w:rPr>
                  <w:t>.</w:t>
                </w:r>
                <w:r>
                  <w:rPr>
                    <w:rFonts w:ascii="Arial"/>
                    <w:sz w:val="16"/>
                  </w:rPr>
                  <w:t xml:space="preserve">, 2017, </w:t>
                </w:r>
                <w:r>
                  <w:rPr>
                    <w:rFonts w:ascii="Arial"/>
                    <w:spacing w:val="-3"/>
                    <w:sz w:val="16"/>
                  </w:rPr>
                  <w:t xml:space="preserve">Vol. </w:t>
                </w:r>
                <w:r>
                  <w:rPr>
                    <w:rFonts w:ascii="Arial"/>
                    <w:spacing w:val="-6"/>
                    <w:sz w:val="16"/>
                  </w:rPr>
                  <w:t xml:space="preserve">11 </w:t>
                </w:r>
                <w:proofErr w:type="spellStart"/>
                <w:r>
                  <w:rPr>
                    <w:rFonts w:ascii="Arial"/>
                    <w:sz w:val="16"/>
                  </w:rPr>
                  <w:t>Iss</w:t>
                </w:r>
                <w:proofErr w:type="spellEnd"/>
                <w:r>
                  <w:rPr>
                    <w:rFonts w:ascii="Arial"/>
                    <w:sz w:val="16"/>
                  </w:rPr>
                  <w:t>. 14, pp.</w:t>
                </w:r>
                <w:r>
                  <w:rPr>
                    <w:rFonts w:ascii="Arial"/>
                    <w:spacing w:val="-22"/>
                    <w:sz w:val="16"/>
                  </w:rPr>
                  <w:t xml:space="preserve"> </w:t>
                </w:r>
                <w:r>
                  <w:rPr>
                    <w:rFonts w:ascii="Arial"/>
                    <w:sz w:val="16"/>
                  </w:rPr>
                  <w:t>1943-1948</w:t>
                </w:r>
              </w:p>
              <w:p w14:paraId="09F3F103" w14:textId="77777777" w:rsidR="00C00A15" w:rsidRDefault="00C268BE">
                <w:pPr>
                  <w:spacing w:before="36"/>
                  <w:ind w:right="18"/>
                  <w:jc w:val="right"/>
                  <w:rPr>
                    <w:rFonts w:ascii="Arial" w:hAnsi="Arial"/>
                    <w:sz w:val="16"/>
                  </w:rPr>
                </w:pPr>
                <w:r>
                  <w:rPr>
                    <w:rFonts w:ascii="Arial" w:hAnsi="Arial"/>
                    <w:sz w:val="16"/>
                  </w:rPr>
                  <w:t xml:space="preserve">© The Institution of Engineering and </w:t>
                </w:r>
                <w:r>
                  <w:rPr>
                    <w:rFonts w:ascii="Arial" w:hAnsi="Arial"/>
                    <w:spacing w:val="-3"/>
                    <w:sz w:val="16"/>
                  </w:rPr>
                  <w:t>Technology</w:t>
                </w:r>
                <w:r>
                  <w:rPr>
                    <w:rFonts w:ascii="Arial" w:hAnsi="Arial"/>
                    <w:spacing w:val="-6"/>
                    <w:sz w:val="16"/>
                  </w:rPr>
                  <w:t xml:space="preserve"> </w:t>
                </w:r>
                <w:r>
                  <w:rPr>
                    <w:rFonts w:ascii="Arial" w:hAnsi="Arial"/>
                    <w:sz w:val="16"/>
                  </w:rPr>
                  <w:t>2017</w:t>
                </w:r>
              </w:p>
            </w:txbxContent>
          </v:textbox>
          <w10:wrap anchorx="page" anchory="page"/>
        </v:shape>
      </w:pic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DABC5E7" w14:textId="77777777" w:rsidR="00C00A15" w:rsidRDefault="004B73CE">
    <w:pPr>
      <w:pStyle w:val="a3"/>
      <w:spacing w:line="14" w:lineRule="auto"/>
      <w:rPr>
        <w:sz w:val="20"/>
      </w:rPr>
    </w:pPr>
    <w:r>
      <w:pict w14:anchorId="49458712">
        <v:shapetype id="_x0000_t202" coordsize="21600,21600" o:spt="202" path="m,l,21600r21600,l21600,xe">
          <v:stroke joinstyle="miter"/>
          <v:path gradientshapeok="t" o:connecttype="rect"/>
        </v:shapetype>
        <v:shape id="_x0000_s2052" type="#_x0000_t202" style="position:absolute;margin-left:41.5pt;margin-top:790.65pt;width:242.45pt;height:21.95pt;z-index:-15975936;mso-position-horizontal-relative:page;mso-position-vertical-relative:page" filled="f" stroked="f">
          <v:textbox inset="0,0,0,0">
            <w:txbxContent>
              <w:p w14:paraId="52E54041" w14:textId="77777777" w:rsidR="00C00A15" w:rsidRDefault="00C268BE">
                <w:pPr>
                  <w:spacing w:before="14"/>
                  <w:ind w:left="20"/>
                  <w:rPr>
                    <w:rFonts w:ascii="Arial"/>
                    <w:sz w:val="16"/>
                  </w:rPr>
                </w:pPr>
                <w:r>
                  <w:rPr>
                    <w:rFonts w:ascii="Arial"/>
                    <w:i/>
                    <w:sz w:val="16"/>
                  </w:rPr>
                  <w:t xml:space="preserve">IET </w:t>
                </w:r>
                <w:proofErr w:type="spellStart"/>
                <w:r>
                  <w:rPr>
                    <w:rFonts w:ascii="Arial"/>
                    <w:i/>
                    <w:sz w:val="16"/>
                  </w:rPr>
                  <w:t>Microw</w:t>
                </w:r>
                <w:proofErr w:type="spellEnd"/>
                <w:r>
                  <w:rPr>
                    <w:rFonts w:ascii="Arial"/>
                    <w:i/>
                    <w:sz w:val="16"/>
                  </w:rPr>
                  <w:t xml:space="preserve">. Antennas </w:t>
                </w:r>
                <w:proofErr w:type="spellStart"/>
                <w:r>
                  <w:rPr>
                    <w:rFonts w:ascii="Arial"/>
                    <w:i/>
                    <w:sz w:val="16"/>
                  </w:rPr>
                  <w:t>Propag</w:t>
                </w:r>
                <w:proofErr w:type="spellEnd"/>
                <w:r>
                  <w:rPr>
                    <w:rFonts w:ascii="Arial"/>
                    <w:i/>
                    <w:sz w:val="16"/>
                  </w:rPr>
                  <w:t>.</w:t>
                </w:r>
                <w:r>
                  <w:rPr>
                    <w:rFonts w:ascii="Arial"/>
                    <w:sz w:val="16"/>
                  </w:rPr>
                  <w:t xml:space="preserve">, 2017, </w:t>
                </w:r>
                <w:r>
                  <w:rPr>
                    <w:rFonts w:ascii="Arial"/>
                    <w:spacing w:val="-3"/>
                    <w:sz w:val="16"/>
                  </w:rPr>
                  <w:t xml:space="preserve">Vol. </w:t>
                </w:r>
                <w:r>
                  <w:rPr>
                    <w:rFonts w:ascii="Arial"/>
                    <w:spacing w:val="-6"/>
                    <w:sz w:val="16"/>
                  </w:rPr>
                  <w:t xml:space="preserve">11 </w:t>
                </w:r>
                <w:proofErr w:type="spellStart"/>
                <w:r>
                  <w:rPr>
                    <w:rFonts w:ascii="Arial"/>
                    <w:sz w:val="16"/>
                  </w:rPr>
                  <w:t>Iss</w:t>
                </w:r>
                <w:proofErr w:type="spellEnd"/>
                <w:r>
                  <w:rPr>
                    <w:rFonts w:ascii="Arial"/>
                    <w:sz w:val="16"/>
                  </w:rPr>
                  <w:t>. 14, pp. 1943-1948</w:t>
                </w:r>
              </w:p>
              <w:p w14:paraId="3FDEEDC8" w14:textId="77777777" w:rsidR="00C00A15" w:rsidRDefault="00C268BE">
                <w:pPr>
                  <w:spacing w:before="36"/>
                  <w:ind w:left="20"/>
                  <w:rPr>
                    <w:rFonts w:ascii="Arial" w:hAnsi="Arial"/>
                    <w:sz w:val="16"/>
                  </w:rPr>
                </w:pPr>
                <w:r>
                  <w:rPr>
                    <w:rFonts w:ascii="Arial" w:hAnsi="Arial"/>
                    <w:sz w:val="16"/>
                  </w:rPr>
                  <w:t>© The Institution of Engineering and Technology 2017</w:t>
                </w:r>
              </w:p>
            </w:txbxContent>
          </v:textbox>
          <w10:wrap anchorx="page" anchory="page"/>
        </v:shape>
      </w:pict>
    </w:r>
    <w:r>
      <w:pict w14:anchorId="0B5B9163">
        <v:shape id="_x0000_s2051" type="#_x0000_t202" style="position:absolute;margin-left:531.95pt;margin-top:790.65pt;width:23.8pt;height:10.95pt;z-index:-15975424;mso-position-horizontal-relative:page;mso-position-vertical-relative:page" filled="f" stroked="f">
          <v:textbox inset="0,0,0,0">
            <w:txbxContent>
              <w:p w14:paraId="625F9E5E" w14:textId="77777777" w:rsidR="00C00A15" w:rsidRDefault="00C268BE">
                <w:pPr>
                  <w:spacing w:before="14"/>
                  <w:ind w:left="60"/>
                  <w:rPr>
                    <w:rFonts w:ascii="Arial"/>
                    <w:sz w:val="16"/>
                  </w:rPr>
                </w:pPr>
                <w:r>
                  <w:fldChar w:fldCharType="begin"/>
                </w:r>
                <w:r>
                  <w:rPr>
                    <w:rFonts w:ascii="Arial"/>
                    <w:sz w:val="16"/>
                  </w:rPr>
                  <w:instrText xml:space="preserve"> PAGE </w:instrText>
                </w:r>
                <w:r>
                  <w:fldChar w:fldCharType="separate"/>
                </w:r>
                <w:r>
                  <w:t>1943</w:t>
                </w:r>
                <w:r>
                  <w:fldChar w:fldCharType="end"/>
                </w:r>
              </w:p>
            </w:txbxContent>
          </v:textbox>
          <w10:wrap anchorx="page" anchory="page"/>
        </v:shape>
      </w:pic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07E36392" w14:textId="77777777" w:rsidR="004B73CE" w:rsidRDefault="004B73CE">
      <w:r>
        <w:separator/>
      </w:r>
    </w:p>
  </w:footnote>
  <w:footnote w:type="continuationSeparator" w:id="0">
    <w:p w14:paraId="0598EC07" w14:textId="77777777" w:rsidR="004B73CE" w:rsidRDefault="004B73CE">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41A93BC4"/>
    <w:multiLevelType w:val="multilevel"/>
    <w:tmpl w:val="FAE8230E"/>
    <w:lvl w:ilvl="0">
      <w:start w:val="5"/>
      <w:numFmt w:val="decimal"/>
      <w:lvlText w:val="%1"/>
      <w:lvlJc w:val="left"/>
      <w:pPr>
        <w:ind w:left="410" w:hanging="301"/>
        <w:jc w:val="left"/>
      </w:pPr>
      <w:rPr>
        <w:rFonts w:hint="default"/>
        <w:lang w:val="en-US" w:eastAsia="en-US" w:bidi="ar-SA"/>
      </w:rPr>
    </w:lvl>
    <w:lvl w:ilvl="1">
      <w:start w:val="1"/>
      <w:numFmt w:val="decimal"/>
      <w:lvlText w:val="%1.%2"/>
      <w:lvlJc w:val="left"/>
      <w:pPr>
        <w:ind w:left="410" w:hanging="301"/>
        <w:jc w:val="left"/>
      </w:pPr>
      <w:rPr>
        <w:rFonts w:ascii="Arial" w:eastAsia="Arial" w:hAnsi="Arial" w:cs="Arial" w:hint="default"/>
        <w:i/>
        <w:spacing w:val="-1"/>
        <w:w w:val="100"/>
        <w:sz w:val="18"/>
        <w:szCs w:val="18"/>
        <w:lang w:val="en-US" w:eastAsia="en-US" w:bidi="ar-SA"/>
      </w:rPr>
    </w:lvl>
    <w:lvl w:ilvl="2">
      <w:numFmt w:val="bullet"/>
      <w:lvlText w:val="•"/>
      <w:lvlJc w:val="left"/>
      <w:pPr>
        <w:ind w:left="1355" w:hanging="301"/>
      </w:pPr>
      <w:rPr>
        <w:rFonts w:hint="default"/>
        <w:lang w:val="en-US" w:eastAsia="en-US" w:bidi="ar-SA"/>
      </w:rPr>
    </w:lvl>
    <w:lvl w:ilvl="3">
      <w:numFmt w:val="bullet"/>
      <w:lvlText w:val="•"/>
      <w:lvlJc w:val="left"/>
      <w:pPr>
        <w:ind w:left="1822" w:hanging="301"/>
      </w:pPr>
      <w:rPr>
        <w:rFonts w:hint="default"/>
        <w:lang w:val="en-US" w:eastAsia="en-US" w:bidi="ar-SA"/>
      </w:rPr>
    </w:lvl>
    <w:lvl w:ilvl="4">
      <w:numFmt w:val="bullet"/>
      <w:lvlText w:val="•"/>
      <w:lvlJc w:val="left"/>
      <w:pPr>
        <w:ind w:left="2290" w:hanging="301"/>
      </w:pPr>
      <w:rPr>
        <w:rFonts w:hint="default"/>
        <w:lang w:val="en-US" w:eastAsia="en-US" w:bidi="ar-SA"/>
      </w:rPr>
    </w:lvl>
    <w:lvl w:ilvl="5">
      <w:numFmt w:val="bullet"/>
      <w:lvlText w:val="•"/>
      <w:lvlJc w:val="left"/>
      <w:pPr>
        <w:ind w:left="2758" w:hanging="301"/>
      </w:pPr>
      <w:rPr>
        <w:rFonts w:hint="default"/>
        <w:lang w:val="en-US" w:eastAsia="en-US" w:bidi="ar-SA"/>
      </w:rPr>
    </w:lvl>
    <w:lvl w:ilvl="6">
      <w:numFmt w:val="bullet"/>
      <w:lvlText w:val="•"/>
      <w:lvlJc w:val="left"/>
      <w:pPr>
        <w:ind w:left="3225" w:hanging="301"/>
      </w:pPr>
      <w:rPr>
        <w:rFonts w:hint="default"/>
        <w:lang w:val="en-US" w:eastAsia="en-US" w:bidi="ar-SA"/>
      </w:rPr>
    </w:lvl>
    <w:lvl w:ilvl="7">
      <w:numFmt w:val="bullet"/>
      <w:lvlText w:val="•"/>
      <w:lvlJc w:val="left"/>
      <w:pPr>
        <w:ind w:left="3693" w:hanging="301"/>
      </w:pPr>
      <w:rPr>
        <w:rFonts w:hint="default"/>
        <w:lang w:val="en-US" w:eastAsia="en-US" w:bidi="ar-SA"/>
      </w:rPr>
    </w:lvl>
    <w:lvl w:ilvl="8">
      <w:numFmt w:val="bullet"/>
      <w:lvlText w:val="•"/>
      <w:lvlJc w:val="left"/>
      <w:pPr>
        <w:ind w:left="4161" w:hanging="301"/>
      </w:pPr>
      <w:rPr>
        <w:rFonts w:hint="default"/>
        <w:lang w:val="en-US" w:eastAsia="en-US" w:bidi="ar-SA"/>
      </w:rPr>
    </w:lvl>
  </w:abstractNum>
  <w:abstractNum w:abstractNumId="1" w15:restartNumberingAfterBreak="0">
    <w:nsid w:val="50ED60C9"/>
    <w:multiLevelType w:val="hybridMultilevel"/>
    <w:tmpl w:val="92625ABE"/>
    <w:lvl w:ilvl="0" w:tplc="9C74A74E">
      <w:start w:val="1"/>
      <w:numFmt w:val="decimal"/>
      <w:lvlText w:val="[%1]"/>
      <w:lvlJc w:val="left"/>
      <w:pPr>
        <w:ind w:left="590" w:hanging="481"/>
        <w:jc w:val="left"/>
      </w:pPr>
      <w:rPr>
        <w:rFonts w:ascii="Times New Roman" w:eastAsia="Times New Roman" w:hAnsi="Times New Roman" w:cs="Times New Roman" w:hint="default"/>
        <w:spacing w:val="-12"/>
        <w:w w:val="100"/>
        <w:sz w:val="14"/>
        <w:szCs w:val="14"/>
        <w:lang w:val="en-US" w:eastAsia="en-US" w:bidi="ar-SA"/>
      </w:rPr>
    </w:lvl>
    <w:lvl w:ilvl="1" w:tplc="EBA4A280">
      <w:numFmt w:val="bullet"/>
      <w:lvlText w:val="•"/>
      <w:lvlJc w:val="left"/>
      <w:pPr>
        <w:ind w:left="1049" w:hanging="481"/>
      </w:pPr>
      <w:rPr>
        <w:rFonts w:hint="default"/>
        <w:lang w:val="en-US" w:eastAsia="en-US" w:bidi="ar-SA"/>
      </w:rPr>
    </w:lvl>
    <w:lvl w:ilvl="2" w:tplc="A0D48164">
      <w:numFmt w:val="bullet"/>
      <w:lvlText w:val="•"/>
      <w:lvlJc w:val="left"/>
      <w:pPr>
        <w:ind w:left="1499" w:hanging="481"/>
      </w:pPr>
      <w:rPr>
        <w:rFonts w:hint="default"/>
        <w:lang w:val="en-US" w:eastAsia="en-US" w:bidi="ar-SA"/>
      </w:rPr>
    </w:lvl>
    <w:lvl w:ilvl="3" w:tplc="5266A740">
      <w:numFmt w:val="bullet"/>
      <w:lvlText w:val="•"/>
      <w:lvlJc w:val="left"/>
      <w:pPr>
        <w:ind w:left="1948" w:hanging="481"/>
      </w:pPr>
      <w:rPr>
        <w:rFonts w:hint="default"/>
        <w:lang w:val="en-US" w:eastAsia="en-US" w:bidi="ar-SA"/>
      </w:rPr>
    </w:lvl>
    <w:lvl w:ilvl="4" w:tplc="EC8405C8">
      <w:numFmt w:val="bullet"/>
      <w:lvlText w:val="•"/>
      <w:lvlJc w:val="left"/>
      <w:pPr>
        <w:ind w:left="2398" w:hanging="481"/>
      </w:pPr>
      <w:rPr>
        <w:rFonts w:hint="default"/>
        <w:lang w:val="en-US" w:eastAsia="en-US" w:bidi="ar-SA"/>
      </w:rPr>
    </w:lvl>
    <w:lvl w:ilvl="5" w:tplc="06462FB8">
      <w:numFmt w:val="bullet"/>
      <w:lvlText w:val="•"/>
      <w:lvlJc w:val="left"/>
      <w:pPr>
        <w:ind w:left="2848" w:hanging="481"/>
      </w:pPr>
      <w:rPr>
        <w:rFonts w:hint="default"/>
        <w:lang w:val="en-US" w:eastAsia="en-US" w:bidi="ar-SA"/>
      </w:rPr>
    </w:lvl>
    <w:lvl w:ilvl="6" w:tplc="1EFC0A7E">
      <w:numFmt w:val="bullet"/>
      <w:lvlText w:val="•"/>
      <w:lvlJc w:val="left"/>
      <w:pPr>
        <w:ind w:left="3297" w:hanging="481"/>
      </w:pPr>
      <w:rPr>
        <w:rFonts w:hint="default"/>
        <w:lang w:val="en-US" w:eastAsia="en-US" w:bidi="ar-SA"/>
      </w:rPr>
    </w:lvl>
    <w:lvl w:ilvl="7" w:tplc="E640DFAE">
      <w:numFmt w:val="bullet"/>
      <w:lvlText w:val="•"/>
      <w:lvlJc w:val="left"/>
      <w:pPr>
        <w:ind w:left="3747" w:hanging="481"/>
      </w:pPr>
      <w:rPr>
        <w:rFonts w:hint="default"/>
        <w:lang w:val="en-US" w:eastAsia="en-US" w:bidi="ar-SA"/>
      </w:rPr>
    </w:lvl>
    <w:lvl w:ilvl="8" w:tplc="A878B476">
      <w:numFmt w:val="bullet"/>
      <w:lvlText w:val="•"/>
      <w:lvlJc w:val="left"/>
      <w:pPr>
        <w:ind w:left="4197" w:hanging="481"/>
      </w:pPr>
      <w:rPr>
        <w:rFonts w:hint="default"/>
        <w:lang w:val="en-US" w:eastAsia="en-US" w:bidi="ar-SA"/>
      </w:r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oofState w:spelling="clean" w:grammar="clean"/>
  <w:defaultTabStop w:val="720"/>
  <w:evenAndOddHeaders/>
  <w:drawingGridHorizontalSpacing w:val="110"/>
  <w:displayHorizontalDrawingGridEvery w:val="2"/>
  <w:characterSpacingControl w:val="doNotCompress"/>
  <w:hdrShapeDefaults>
    <o:shapedefaults v:ext="edit" spidmax="2053"/>
    <o:shapelayout v:ext="edit">
      <o:idmap v:ext="edit" data="2"/>
    </o:shapelayout>
  </w:hdrShapeDefaults>
  <w:footnotePr>
    <w:footnote w:id="-1"/>
    <w:footnote w:id="0"/>
  </w:footnotePr>
  <w:endnotePr>
    <w:endnote w:id="-1"/>
    <w:endnote w:id="0"/>
  </w:endnotePr>
  <w:compat>
    <w:ulTrailSpace/>
    <w:shapeLayoutLikeWW8/>
    <w:compatSetting w:name="compatibilityMode" w:uri="http://schemas.microsoft.com/office/word" w:val="12"/>
    <w:compatSetting w:name="useWord2013TrackBottomHyphenation" w:uri="http://schemas.microsoft.com/office/word" w:val="1"/>
  </w:compat>
  <w:rsids>
    <w:rsidRoot w:val="00C00A15"/>
    <w:rsid w:val="004B73CE"/>
    <w:rsid w:val="007F7A4C"/>
    <w:rsid w:val="00C00A15"/>
    <w:rsid w:val="00C238F8"/>
    <w:rsid w:val="00C268BE"/>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53"/>
    <o:shapelayout v:ext="edit">
      <o:idmap v:ext="edit" data="1"/>
    </o:shapelayout>
  </w:shapeDefaults>
  <w:decimalSymbol w:val=","/>
  <w:listSeparator w:val=";"/>
  <w14:docId w14:val="77C97BA9"/>
  <w15:docId w15:val="{5652D129-9688-4FC5-97D3-F1604F76BF9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Pr>
      <w:rFonts w:ascii="Times New Roman" w:eastAsia="Times New Roman" w:hAnsi="Times New Roman" w:cs="Times New Roman"/>
    </w:rPr>
  </w:style>
  <w:style w:type="paragraph" w:styleId="1">
    <w:name w:val="heading 1"/>
    <w:basedOn w:val="a"/>
    <w:uiPriority w:val="9"/>
    <w:qFormat/>
    <w:pPr>
      <w:ind w:left="110"/>
      <w:outlineLvl w:val="0"/>
    </w:pPr>
    <w:rPr>
      <w:rFonts w:ascii="Arial" w:eastAsia="Arial" w:hAnsi="Arial" w:cs="Arial"/>
      <w:b/>
      <w:bCs/>
      <w:sz w:val="20"/>
      <w:szCs w:val="20"/>
    </w:rPr>
  </w:style>
  <w:style w:type="paragraph" w:styleId="2">
    <w:name w:val="heading 2"/>
    <w:basedOn w:val="a"/>
    <w:uiPriority w:val="9"/>
    <w:unhideWhenUsed/>
    <w:qFormat/>
    <w:pPr>
      <w:ind w:left="110"/>
      <w:outlineLvl w:val="1"/>
    </w:pPr>
    <w:rPr>
      <w:rFonts w:ascii="Arial" w:eastAsia="Arial" w:hAnsi="Arial" w:cs="Arial"/>
      <w:sz w:val="20"/>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 Normal"/>
    <w:uiPriority w:val="2"/>
    <w:semiHidden/>
    <w:unhideWhenUsed/>
    <w:qFormat/>
    <w:tblPr>
      <w:tblInd w:w="0" w:type="dxa"/>
      <w:tblCellMar>
        <w:top w:w="0" w:type="dxa"/>
        <w:left w:w="0" w:type="dxa"/>
        <w:bottom w:w="0" w:type="dxa"/>
        <w:right w:w="0" w:type="dxa"/>
      </w:tblCellMar>
    </w:tblPr>
  </w:style>
  <w:style w:type="paragraph" w:styleId="a3">
    <w:name w:val="Body Text"/>
    <w:basedOn w:val="a"/>
    <w:uiPriority w:val="1"/>
    <w:qFormat/>
    <w:rPr>
      <w:sz w:val="18"/>
      <w:szCs w:val="18"/>
    </w:rPr>
  </w:style>
  <w:style w:type="paragraph" w:styleId="a4">
    <w:name w:val="Title"/>
    <w:basedOn w:val="a"/>
    <w:uiPriority w:val="10"/>
    <w:qFormat/>
    <w:pPr>
      <w:spacing w:before="1"/>
      <w:ind w:left="110" w:right="20"/>
    </w:pPr>
    <w:rPr>
      <w:rFonts w:ascii="Arial" w:eastAsia="Arial" w:hAnsi="Arial" w:cs="Arial"/>
      <w:b/>
      <w:bCs/>
      <w:sz w:val="36"/>
      <w:szCs w:val="36"/>
    </w:rPr>
  </w:style>
  <w:style w:type="paragraph" w:styleId="a5">
    <w:name w:val="List Paragraph"/>
    <w:basedOn w:val="a"/>
    <w:uiPriority w:val="1"/>
    <w:qFormat/>
    <w:pPr>
      <w:ind w:left="590" w:right="108" w:hanging="480"/>
      <w:jc w:val="both"/>
    </w:pPr>
  </w:style>
  <w:style w:type="paragraph" w:customStyle="1" w:styleId="TableParagraph">
    <w:name w:val="Table Paragraph"/>
    <w:basedOn w:val="a"/>
    <w:uiPriority w:val="1"/>
    <w:qFormat/>
    <w:pPr>
      <w:spacing w:before="20"/>
      <w:ind w:left="15"/>
    </w:pPr>
    <w:rPr>
      <w:rFonts w:ascii="Arial" w:eastAsia="Arial" w:hAnsi="Arial" w:cs="Aria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file>

<file path=word/_rels/document.xml.rels><?xml version="1.0" encoding="UTF-8" standalone="yes"?>
<Relationships xmlns="http://schemas.openxmlformats.org/package/2006/relationships"><Relationship Id="rId8" Type="http://schemas.openxmlformats.org/officeDocument/2006/relationships/hyperlink" Target="mailto:paul.booth@airbus.com" TargetMode="External"/><Relationship Id="rId13" Type="http://schemas.openxmlformats.org/officeDocument/2006/relationships/image" Target="media/image3.jpeg"/><Relationship Id="rId18" Type="http://schemas.openxmlformats.org/officeDocument/2006/relationships/image" Target="media/image8.jpeg"/><Relationship Id="rId3" Type="http://schemas.openxmlformats.org/officeDocument/2006/relationships/settings" Target="settings.xml"/><Relationship Id="rId21" Type="http://schemas.openxmlformats.org/officeDocument/2006/relationships/fontTable" Target="fontTable.xml"/><Relationship Id="rId7" Type="http://schemas.openxmlformats.org/officeDocument/2006/relationships/image" Target="media/image1.png"/><Relationship Id="rId12" Type="http://schemas.openxmlformats.org/officeDocument/2006/relationships/footer" Target="footer2.xml"/><Relationship Id="rId17" Type="http://schemas.openxmlformats.org/officeDocument/2006/relationships/image" Target="media/image7.jpeg"/><Relationship Id="rId2" Type="http://schemas.openxmlformats.org/officeDocument/2006/relationships/styles" Target="styles.xml"/><Relationship Id="rId16" Type="http://schemas.openxmlformats.org/officeDocument/2006/relationships/image" Target="media/image6.jpeg"/><Relationship Id="rId20" Type="http://schemas.openxmlformats.org/officeDocument/2006/relationships/image" Target="media/image10.jpe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oter" Target="footer1.xml"/><Relationship Id="rId5" Type="http://schemas.openxmlformats.org/officeDocument/2006/relationships/footnotes" Target="footnotes.xml"/><Relationship Id="rId15" Type="http://schemas.openxmlformats.org/officeDocument/2006/relationships/image" Target="media/image5.png"/><Relationship Id="rId10" Type="http://schemas.openxmlformats.org/officeDocument/2006/relationships/hyperlink" Target="http://www.ietdl.org/" TargetMode="External"/><Relationship Id="rId19" Type="http://schemas.openxmlformats.org/officeDocument/2006/relationships/image" Target="media/image9.jpeg"/><Relationship Id="rId4" Type="http://schemas.openxmlformats.org/officeDocument/2006/relationships/webSettings" Target="webSettings.xml"/><Relationship Id="rId9" Type="http://schemas.openxmlformats.org/officeDocument/2006/relationships/image" Target="media/image2.jpeg"/><Relationship Id="rId14" Type="http://schemas.openxmlformats.org/officeDocument/2006/relationships/image" Target="media/image4.jpeg"/><Relationship Id="rId22"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6</Pages>
  <Words>4379</Words>
  <Characters>23429</Characters>
  <Application>Microsoft Office Word</Application>
  <DocSecurity>0</DocSecurity>
  <Lines>585</Lines>
  <Paragraphs>161</Paragraphs>
  <ScaleCrop>false</ScaleCrop>
  <Company/>
  <LinksUpToDate>false</LinksUpToDate>
  <CharactersWithSpaces>27647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Realising advanced waveguide bandpass filters using additive manufacturing</dc:title>
  <dc:subject>IET microw. antennas propagation 2017.11:1943-1948</dc:subject>
  <cp:lastModifiedBy>Gr-PC</cp:lastModifiedBy>
  <cp:revision>3</cp:revision>
  <dcterms:created xsi:type="dcterms:W3CDTF">2021-02-16T18:55:00Z</dcterms:created>
  <dcterms:modified xsi:type="dcterms:W3CDTF">2021-02-16T21:20:00Z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2017-11-28T00:00:00Z</vt:filetime>
  </property>
  <property fmtid="{D5CDD505-2E9C-101B-9397-08002B2CF9AE}" pid="3" name="Creator">
    <vt:lpwstr>Elsevier</vt:lpwstr>
  </property>
  <property fmtid="{D5CDD505-2E9C-101B-9397-08002B2CF9AE}" pid="4" name="LastSaved">
    <vt:filetime>2021-02-16T00:00:00Z</vt:filetime>
  </property>
</Properties>
</file>