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744E0E" w14:textId="22E0A913" w:rsidR="00640CF0" w:rsidRPr="00640CF0" w:rsidRDefault="00640CF0" w:rsidP="00640CF0">
      <w:pPr>
        <w:rPr>
          <w:lang w:val="ru-RU"/>
        </w:rPr>
      </w:pPr>
      <w:r>
        <w:rPr>
          <w:lang w:val="ru-RU"/>
        </w:rPr>
        <w:t>ВАРИАНТ-4</w:t>
      </w:r>
    </w:p>
    <w:p w14:paraId="1E17F56F" w14:textId="77777777" w:rsidR="00640CF0" w:rsidRPr="00640CF0" w:rsidRDefault="00640CF0" w:rsidP="00640CF0">
      <w:pPr>
        <w:spacing w:after="300" w:line="240" w:lineRule="auto"/>
        <w:rPr>
          <w:rFonts w:ascii="Calibri" w:eastAsia="Times New Roman" w:hAnsi="Calibri" w:cs="Calibri"/>
          <w:color w:val="333333"/>
          <w:sz w:val="27"/>
          <w:szCs w:val="27"/>
          <w:lang w:val="ru-KZ" w:eastAsia="ru-KZ"/>
        </w:rPr>
      </w:pPr>
      <w:r w:rsidRPr="00640CF0">
        <w:rPr>
          <w:rFonts w:ascii="Calibri" w:eastAsia="Times New Roman" w:hAnsi="Calibri" w:cs="Calibri"/>
          <w:color w:val="333333"/>
          <w:sz w:val="27"/>
          <w:szCs w:val="27"/>
          <w:lang w:val="ru-KZ" w:eastAsia="ru-KZ"/>
        </w:rPr>
        <w:t>1. Сравнить по строению нервную и мышечные ткани в форме таблицы, используя не менее 10 параметров для сравнения.</w:t>
      </w:r>
      <w:r w:rsidRPr="00640CF0">
        <w:rPr>
          <w:rFonts w:ascii="Calibri" w:eastAsia="Times New Roman" w:hAnsi="Calibri" w:cs="Calibri"/>
          <w:color w:val="333333"/>
          <w:sz w:val="27"/>
          <w:szCs w:val="27"/>
          <w:lang w:val="ru-KZ" w:eastAsia="ru-KZ"/>
        </w:rPr>
        <w:br/>
        <w:t>2. Структура и функции синапсов. Механизм передачи возбуждения и торможения в синапсе.</w:t>
      </w:r>
    </w:p>
    <w:p w14:paraId="002DB514" w14:textId="1FC2FAAC" w:rsidR="00B94B94" w:rsidRDefault="00B94B94" w:rsidP="00B94B94">
      <w:pPr>
        <w:rPr>
          <w:lang w:val="ru-KZ"/>
        </w:rPr>
      </w:pPr>
    </w:p>
    <w:p w14:paraId="4D33DF61" w14:textId="77777777" w:rsidR="00640CF0" w:rsidRPr="00640CF0" w:rsidRDefault="00640CF0" w:rsidP="00640CF0">
      <w:pPr>
        <w:shd w:val="clear" w:color="auto" w:fill="FFFFFF"/>
        <w:spacing w:after="150" w:line="240" w:lineRule="auto"/>
        <w:rPr>
          <w:rFonts w:ascii="Calibri" w:eastAsia="Times New Roman" w:hAnsi="Calibri" w:cs="Calibri"/>
          <w:color w:val="333333"/>
          <w:sz w:val="27"/>
          <w:szCs w:val="27"/>
          <w:lang w:val="ru-KZ" w:eastAsia="ru-KZ"/>
        </w:rPr>
      </w:pPr>
      <w:r w:rsidRPr="00640CF0">
        <w:rPr>
          <w:rFonts w:ascii="Calibri" w:eastAsia="Times New Roman" w:hAnsi="Calibri" w:cs="Calibri"/>
          <w:color w:val="333333"/>
          <w:sz w:val="27"/>
          <w:szCs w:val="27"/>
          <w:lang w:val="ru-KZ" w:eastAsia="ru-KZ"/>
        </w:rPr>
        <w:t>Для изучения курса «Физиология человека» студентам необходимо самостоятельно ознакомится с некоторыми его разделами, а также выполнить контрольную работу. Данный курс является необходимой дисциплиной для подготовки будущих специалистов. Основной его задачей является приобретение знаний о строении и функциях человеческого организма. Выполнение контрольной работы является обязательным условием допуска к зачету студентов.</w:t>
      </w:r>
    </w:p>
    <w:p w14:paraId="5A0D755D" w14:textId="77777777" w:rsidR="00640CF0" w:rsidRPr="00640CF0" w:rsidRDefault="00640CF0" w:rsidP="00640CF0">
      <w:pPr>
        <w:shd w:val="clear" w:color="auto" w:fill="FFFFFF"/>
        <w:spacing w:after="150" w:line="240" w:lineRule="auto"/>
        <w:rPr>
          <w:rFonts w:ascii="Calibri" w:eastAsia="Times New Roman" w:hAnsi="Calibri" w:cs="Calibri"/>
          <w:color w:val="333333"/>
          <w:sz w:val="27"/>
          <w:szCs w:val="27"/>
          <w:lang w:val="ru-KZ" w:eastAsia="ru-KZ"/>
        </w:rPr>
      </w:pPr>
      <w:r w:rsidRPr="00640CF0">
        <w:rPr>
          <w:rFonts w:ascii="Calibri" w:eastAsia="Times New Roman" w:hAnsi="Calibri" w:cs="Calibri"/>
          <w:color w:val="333333"/>
          <w:sz w:val="27"/>
          <w:szCs w:val="27"/>
          <w:lang w:val="ru-KZ" w:eastAsia="ru-KZ"/>
        </w:rPr>
        <w:t>Задания контрольной работы содержат два вопроса. Студент получает задание, номер которого соответствует последней цифре номера зачетной книжки. Каждый вопрос контрольного задания выполняется в форме реферата. Реферат отличается малым объемом и наиболее полно излагает основное содержание первичного документа. Сущность и назначение реферата заключаются в кратком и достаточно полном изложении основного содержания источника, в передаче новой проблемной информации, имеющейся в прочитанном научном издании. При написании работы студент должен опираться на рекомендуемую литературу, дополнительно использовать литературу других источников, в том числе научных периодических изданий.</w:t>
      </w:r>
    </w:p>
    <w:p w14:paraId="515C448E" w14:textId="77777777" w:rsidR="00640CF0" w:rsidRPr="00640CF0" w:rsidRDefault="00640CF0" w:rsidP="00640CF0">
      <w:pPr>
        <w:shd w:val="clear" w:color="auto" w:fill="FFFFFF"/>
        <w:spacing w:after="150" w:line="240" w:lineRule="auto"/>
        <w:rPr>
          <w:rFonts w:ascii="Calibri" w:eastAsia="Times New Roman" w:hAnsi="Calibri" w:cs="Calibri"/>
          <w:color w:val="333333"/>
          <w:sz w:val="27"/>
          <w:szCs w:val="27"/>
          <w:lang w:val="ru-KZ" w:eastAsia="ru-KZ"/>
        </w:rPr>
      </w:pPr>
      <w:r w:rsidRPr="00640CF0">
        <w:rPr>
          <w:rFonts w:ascii="Calibri" w:eastAsia="Times New Roman" w:hAnsi="Calibri" w:cs="Calibri"/>
          <w:color w:val="333333"/>
          <w:sz w:val="27"/>
          <w:szCs w:val="27"/>
          <w:lang w:val="ru-KZ" w:eastAsia="ru-KZ"/>
        </w:rPr>
        <w:t>Составляется план реферата с указанием страниц в тексте, в соответствии с которым и должен излагаться материал. На все использованные цитаты должны быть ссылки. Ссылки могут быть даны в виде указания номера первоисточника в списке литературы.</w:t>
      </w:r>
    </w:p>
    <w:p w14:paraId="5BBED845" w14:textId="77777777" w:rsidR="00640CF0" w:rsidRPr="00640CF0" w:rsidRDefault="00640CF0" w:rsidP="00640CF0">
      <w:pPr>
        <w:shd w:val="clear" w:color="auto" w:fill="FFFFFF"/>
        <w:spacing w:after="150" w:line="240" w:lineRule="auto"/>
        <w:rPr>
          <w:rFonts w:ascii="Calibri" w:eastAsia="Times New Roman" w:hAnsi="Calibri" w:cs="Calibri"/>
          <w:color w:val="333333"/>
          <w:sz w:val="27"/>
          <w:szCs w:val="27"/>
          <w:lang w:val="ru-KZ" w:eastAsia="ru-KZ"/>
        </w:rPr>
      </w:pPr>
      <w:r w:rsidRPr="00640CF0">
        <w:rPr>
          <w:rFonts w:ascii="Calibri" w:eastAsia="Times New Roman" w:hAnsi="Calibri" w:cs="Calibri"/>
          <w:color w:val="333333"/>
          <w:sz w:val="27"/>
          <w:szCs w:val="27"/>
          <w:lang w:val="ru-KZ" w:eastAsia="ru-KZ"/>
        </w:rPr>
        <w:t>Основная литература должна быть преимущественно не ранее 2005 года издания. Для выполнения реферативной работы следует использовать не менее 3-4 источников.</w:t>
      </w:r>
    </w:p>
    <w:p w14:paraId="437BC35B" w14:textId="77777777" w:rsidR="00640CF0" w:rsidRPr="00640CF0" w:rsidRDefault="00640CF0" w:rsidP="00640CF0">
      <w:pPr>
        <w:shd w:val="clear" w:color="auto" w:fill="FFFFFF"/>
        <w:spacing w:after="150" w:line="240" w:lineRule="auto"/>
        <w:rPr>
          <w:rFonts w:ascii="Calibri" w:eastAsia="Times New Roman" w:hAnsi="Calibri" w:cs="Calibri"/>
          <w:color w:val="333333"/>
          <w:sz w:val="27"/>
          <w:szCs w:val="27"/>
          <w:lang w:val="ru-KZ" w:eastAsia="ru-KZ"/>
        </w:rPr>
      </w:pPr>
      <w:r w:rsidRPr="00640CF0">
        <w:rPr>
          <w:rFonts w:ascii="Calibri" w:eastAsia="Times New Roman" w:hAnsi="Calibri" w:cs="Calibri"/>
          <w:color w:val="333333"/>
          <w:sz w:val="27"/>
          <w:szCs w:val="27"/>
          <w:lang w:val="ru-KZ" w:eastAsia="ru-KZ"/>
        </w:rPr>
        <w:t>Ответ на каждый вопрос контрольного задания излагается по схеме:</w:t>
      </w:r>
    </w:p>
    <w:p w14:paraId="7E02504C" w14:textId="77777777" w:rsidR="00640CF0" w:rsidRPr="00640CF0" w:rsidRDefault="00640CF0" w:rsidP="00640C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val="ru-KZ" w:eastAsia="ru-KZ"/>
        </w:rPr>
      </w:pPr>
      <w:r w:rsidRPr="00640CF0">
        <w:rPr>
          <w:rFonts w:ascii="Calibri" w:eastAsia="Times New Roman" w:hAnsi="Calibri" w:cs="Calibri"/>
          <w:color w:val="333333"/>
          <w:sz w:val="27"/>
          <w:szCs w:val="27"/>
          <w:lang w:val="ru-KZ" w:eastAsia="ru-KZ"/>
        </w:rPr>
        <w:t>План работы с указанием страниц в тексте.</w:t>
      </w:r>
    </w:p>
    <w:p w14:paraId="39CF766F" w14:textId="77777777" w:rsidR="00640CF0" w:rsidRPr="00640CF0" w:rsidRDefault="00640CF0" w:rsidP="00640C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val="ru-KZ" w:eastAsia="ru-KZ"/>
        </w:rPr>
      </w:pPr>
      <w:r w:rsidRPr="00640CF0">
        <w:rPr>
          <w:rFonts w:ascii="Calibri" w:eastAsia="Times New Roman" w:hAnsi="Calibri" w:cs="Calibri"/>
          <w:color w:val="333333"/>
          <w:sz w:val="27"/>
          <w:szCs w:val="27"/>
          <w:lang w:val="ru-KZ" w:eastAsia="ru-KZ"/>
        </w:rPr>
        <w:t>Введение.</w:t>
      </w:r>
    </w:p>
    <w:p w14:paraId="66FF5FDB" w14:textId="77777777" w:rsidR="00640CF0" w:rsidRPr="00640CF0" w:rsidRDefault="00640CF0" w:rsidP="00640C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val="ru-KZ" w:eastAsia="ru-KZ"/>
        </w:rPr>
      </w:pPr>
      <w:r w:rsidRPr="00640CF0">
        <w:rPr>
          <w:rFonts w:ascii="Calibri" w:eastAsia="Times New Roman" w:hAnsi="Calibri" w:cs="Calibri"/>
          <w:color w:val="333333"/>
          <w:sz w:val="27"/>
          <w:szCs w:val="27"/>
          <w:lang w:val="ru-KZ" w:eastAsia="ru-KZ"/>
        </w:rPr>
        <w:t>Основная часть, раскрывающая содержание темы, содержит подробный анализ вопроса, а также путей и способов его решения.</w:t>
      </w:r>
    </w:p>
    <w:p w14:paraId="6E0D4519" w14:textId="77777777" w:rsidR="00640CF0" w:rsidRPr="00640CF0" w:rsidRDefault="00640CF0" w:rsidP="00640C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val="ru-KZ" w:eastAsia="ru-KZ"/>
        </w:rPr>
      </w:pPr>
      <w:r w:rsidRPr="00640CF0">
        <w:rPr>
          <w:rFonts w:ascii="Calibri" w:eastAsia="Times New Roman" w:hAnsi="Calibri" w:cs="Calibri"/>
          <w:color w:val="333333"/>
          <w:sz w:val="27"/>
          <w:szCs w:val="27"/>
          <w:lang w:val="ru-KZ" w:eastAsia="ru-KZ"/>
        </w:rPr>
        <w:t>Заключение представляет собой краткие выводы по изложенному материалу.</w:t>
      </w:r>
    </w:p>
    <w:p w14:paraId="0E20C98B" w14:textId="77777777" w:rsidR="00640CF0" w:rsidRPr="00640CF0" w:rsidRDefault="00640CF0" w:rsidP="00640C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7"/>
          <w:szCs w:val="27"/>
          <w:lang w:val="ru-KZ" w:eastAsia="ru-KZ"/>
        </w:rPr>
      </w:pPr>
      <w:r w:rsidRPr="00640CF0">
        <w:rPr>
          <w:rFonts w:ascii="Calibri" w:eastAsia="Times New Roman" w:hAnsi="Calibri" w:cs="Calibri"/>
          <w:color w:val="333333"/>
          <w:sz w:val="27"/>
          <w:szCs w:val="27"/>
          <w:lang w:val="ru-KZ" w:eastAsia="ru-KZ"/>
        </w:rPr>
        <w:lastRenderedPageBreak/>
        <w:t>Список использованной литературы составляется по общепринятым правилам описания источников (автор с инициалами, год издания, издательство, количество страниц).</w:t>
      </w:r>
    </w:p>
    <w:p w14:paraId="1AE09DE9" w14:textId="77777777" w:rsidR="00640CF0" w:rsidRPr="00640CF0" w:rsidRDefault="00640CF0" w:rsidP="00640CF0">
      <w:pPr>
        <w:shd w:val="clear" w:color="auto" w:fill="FFFFFF"/>
        <w:spacing w:after="150" w:line="240" w:lineRule="auto"/>
        <w:rPr>
          <w:rFonts w:ascii="Calibri" w:eastAsia="Times New Roman" w:hAnsi="Calibri" w:cs="Calibri"/>
          <w:color w:val="333333"/>
          <w:sz w:val="27"/>
          <w:szCs w:val="27"/>
          <w:lang w:val="ru-KZ" w:eastAsia="ru-KZ"/>
        </w:rPr>
      </w:pPr>
      <w:r w:rsidRPr="00640CF0">
        <w:rPr>
          <w:rFonts w:ascii="Calibri" w:eastAsia="Times New Roman" w:hAnsi="Calibri" w:cs="Calibri"/>
          <w:i/>
          <w:iCs/>
          <w:color w:val="333333"/>
          <w:sz w:val="27"/>
          <w:szCs w:val="27"/>
          <w:lang w:val="ru-KZ" w:eastAsia="ru-KZ"/>
        </w:rPr>
        <w:t>Оформление контрольной работы.</w:t>
      </w:r>
      <w:r w:rsidRPr="00640CF0">
        <w:rPr>
          <w:rFonts w:ascii="Calibri" w:eastAsia="Times New Roman" w:hAnsi="Calibri" w:cs="Calibri"/>
          <w:color w:val="333333"/>
          <w:sz w:val="27"/>
          <w:szCs w:val="27"/>
          <w:lang w:val="ru-KZ" w:eastAsia="ru-KZ"/>
        </w:rPr>
        <w:t> Контрольная работа выполняется на формате А 4. Объем работы (оба вопроса) в пределах 5-10 страниц рукописного текста или эквивалентно набранный на компьютере.</w:t>
      </w:r>
    </w:p>
    <w:p w14:paraId="161757E0" w14:textId="77777777" w:rsidR="00640CF0" w:rsidRPr="00640CF0" w:rsidRDefault="00640CF0" w:rsidP="00B94B94">
      <w:pPr>
        <w:rPr>
          <w:lang w:val="ru-KZ"/>
        </w:rPr>
      </w:pPr>
    </w:p>
    <w:sectPr w:rsidR="00640CF0" w:rsidRPr="00640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E11F2C"/>
    <w:multiLevelType w:val="hybridMultilevel"/>
    <w:tmpl w:val="76AC36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6280B"/>
    <w:multiLevelType w:val="multilevel"/>
    <w:tmpl w:val="D19E3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21308E"/>
    <w:multiLevelType w:val="multilevel"/>
    <w:tmpl w:val="F6D86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634"/>
    <w:rsid w:val="002A5634"/>
    <w:rsid w:val="00640CF0"/>
    <w:rsid w:val="006D70CC"/>
    <w:rsid w:val="00AF0451"/>
    <w:rsid w:val="00B9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299A0"/>
  <w15:chartTrackingRefBased/>
  <w15:docId w15:val="{6E6A7170-65DD-40D7-BF2C-48E3E21AF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B9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94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5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Еркайрат Рамазанов</dc:creator>
  <cp:keywords/>
  <dc:description/>
  <cp:lastModifiedBy>Еркайрат Рамазанов</cp:lastModifiedBy>
  <cp:revision>9</cp:revision>
  <dcterms:created xsi:type="dcterms:W3CDTF">2020-12-22T08:09:00Z</dcterms:created>
  <dcterms:modified xsi:type="dcterms:W3CDTF">2021-02-28T08:24:00Z</dcterms:modified>
</cp:coreProperties>
</file>